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BB064E" w14:textId="7C1F0C36" w:rsidR="00D872F1" w:rsidRPr="00C21295" w:rsidRDefault="00D872F1" w:rsidP="00D872F1">
      <w:pPr>
        <w:tabs>
          <w:tab w:val="center" w:pos="4536"/>
          <w:tab w:val="right" w:pos="9356"/>
          <w:tab w:val="right" w:pos="9639"/>
        </w:tabs>
        <w:spacing w:after="0"/>
        <w:rPr>
          <w:rFonts w:ascii="Arial" w:hAnsi="Arial" w:cs="Arial"/>
          <w:b/>
          <w:bCs/>
          <w:sz w:val="24"/>
        </w:rPr>
      </w:pPr>
      <w:bookmarkStart w:id="0" w:name="_Hlk528952890"/>
      <w:r w:rsidRPr="00C21295">
        <w:rPr>
          <w:rFonts w:ascii="Arial" w:hAnsi="Arial" w:cs="Arial"/>
          <w:b/>
          <w:bCs/>
          <w:sz w:val="24"/>
        </w:rPr>
        <w:t>3GPP TSG RAN WG1</w:t>
      </w:r>
      <w:r w:rsidR="0041478F">
        <w:rPr>
          <w:rFonts w:ascii="Arial" w:hAnsi="Arial" w:cs="Arial"/>
          <w:b/>
          <w:bCs/>
          <w:sz w:val="24"/>
        </w:rPr>
        <w:t xml:space="preserve"> </w:t>
      </w:r>
      <w:r w:rsidRPr="00C21295">
        <w:rPr>
          <w:rFonts w:ascii="Arial" w:hAnsi="Arial" w:cs="Arial"/>
          <w:b/>
          <w:bCs/>
          <w:sz w:val="24"/>
        </w:rPr>
        <w:t>#</w:t>
      </w:r>
      <w:r w:rsidR="0041478F">
        <w:rPr>
          <w:rFonts w:ascii="Arial" w:hAnsi="Arial" w:cs="Arial"/>
          <w:b/>
          <w:bCs/>
          <w:sz w:val="24"/>
        </w:rPr>
        <w:t>101</w:t>
      </w:r>
      <w:r w:rsidRPr="00C21295">
        <w:rPr>
          <w:rFonts w:ascii="Arial" w:hAnsi="Arial" w:cs="Arial"/>
          <w:b/>
          <w:bCs/>
          <w:sz w:val="24"/>
        </w:rPr>
        <w:tab/>
      </w:r>
      <w:r w:rsidRPr="00C21295">
        <w:rPr>
          <w:rFonts w:ascii="Arial" w:eastAsia="MS Mincho" w:hAnsi="Arial" w:cs="Arial"/>
          <w:b/>
          <w:bCs/>
          <w:sz w:val="24"/>
          <w:lang w:eastAsia="ja-JP"/>
        </w:rPr>
        <w:tab/>
      </w:r>
      <w:r w:rsidRPr="00C21295">
        <w:rPr>
          <w:rFonts w:ascii="Arial" w:hAnsi="Arial" w:cs="Arial"/>
          <w:b/>
          <w:bCs/>
          <w:sz w:val="24"/>
        </w:rPr>
        <w:t>R1-</w:t>
      </w:r>
      <w:r w:rsidR="0041478F">
        <w:rPr>
          <w:rFonts w:ascii="Arial" w:hAnsi="Arial" w:cs="Arial"/>
          <w:b/>
          <w:bCs/>
          <w:sz w:val="24"/>
        </w:rPr>
        <w:t>20</w:t>
      </w:r>
      <w:r w:rsidR="00F06FAC">
        <w:rPr>
          <w:rFonts w:ascii="Arial" w:hAnsi="Arial" w:cs="Arial"/>
          <w:b/>
          <w:bCs/>
          <w:sz w:val="24"/>
        </w:rPr>
        <w:t>04179</w:t>
      </w:r>
    </w:p>
    <w:p w14:paraId="59ED94E2" w14:textId="52C7C007" w:rsidR="00D872F1" w:rsidRPr="00C21295" w:rsidRDefault="0041478F" w:rsidP="00D872F1">
      <w:pPr>
        <w:pStyle w:val="Header"/>
        <w:rPr>
          <w:rFonts w:eastAsia="MS Mincho" w:cs="Arial"/>
          <w:bCs/>
          <w:noProof w:val="0"/>
          <w:sz w:val="24"/>
          <w:lang w:val="en-GB" w:eastAsia="ja-JP"/>
        </w:rPr>
      </w:pPr>
      <w:r w:rsidRPr="0041478F">
        <w:rPr>
          <w:color w:val="000000"/>
          <w:sz w:val="24"/>
          <w:szCs w:val="24"/>
        </w:rPr>
        <w:t>e-Meeting, May 25th – June 5th, 2020</w:t>
      </w:r>
    </w:p>
    <w:p w14:paraId="0A7584F0" w14:textId="77777777" w:rsidR="00D872F1" w:rsidRPr="00C21295" w:rsidRDefault="00D872F1" w:rsidP="00D872F1">
      <w:pPr>
        <w:pStyle w:val="Header"/>
        <w:rPr>
          <w:bCs/>
          <w:noProof w:val="0"/>
          <w:sz w:val="24"/>
          <w:lang w:val="en-GB" w:eastAsia="ja-JP"/>
        </w:rPr>
      </w:pPr>
    </w:p>
    <w:p w14:paraId="59798EB4" w14:textId="14084AD4" w:rsidR="00D872F1" w:rsidRPr="00C21295" w:rsidRDefault="00D872F1" w:rsidP="00D872F1">
      <w:pPr>
        <w:pStyle w:val="CRCoverPage"/>
        <w:rPr>
          <w:rFonts w:cs="Arial"/>
          <w:b/>
          <w:bCs/>
          <w:sz w:val="24"/>
          <w:lang w:eastAsia="ja-JP"/>
        </w:rPr>
      </w:pPr>
      <w:r w:rsidRPr="00C21295">
        <w:rPr>
          <w:rFonts w:cs="Arial"/>
          <w:b/>
          <w:bCs/>
          <w:sz w:val="24"/>
        </w:rPr>
        <w:t>Agenda item:       8.</w:t>
      </w:r>
      <w:r w:rsidR="0041478F">
        <w:rPr>
          <w:rFonts w:cs="Arial"/>
          <w:b/>
          <w:bCs/>
          <w:sz w:val="24"/>
        </w:rPr>
        <w:t>4.</w:t>
      </w:r>
      <w:r w:rsidRPr="00C21295">
        <w:rPr>
          <w:rFonts w:cs="Arial"/>
          <w:b/>
          <w:bCs/>
          <w:sz w:val="24"/>
        </w:rPr>
        <w:t>1</w:t>
      </w:r>
      <w:r w:rsidR="0041478F">
        <w:rPr>
          <w:rFonts w:cs="Arial"/>
          <w:b/>
          <w:bCs/>
          <w:sz w:val="24"/>
        </w:rPr>
        <w:t>.</w:t>
      </w:r>
      <w:r w:rsidR="003604B1">
        <w:rPr>
          <w:rFonts w:cs="Arial"/>
          <w:b/>
          <w:bCs/>
          <w:sz w:val="24"/>
        </w:rPr>
        <w:t>2</w:t>
      </w:r>
    </w:p>
    <w:p w14:paraId="27646CFA" w14:textId="77777777" w:rsidR="00D872F1" w:rsidRPr="00C21295" w:rsidRDefault="00D872F1" w:rsidP="00D872F1">
      <w:pPr>
        <w:tabs>
          <w:tab w:val="left" w:pos="1985"/>
        </w:tabs>
        <w:spacing w:after="120"/>
        <w:ind w:left="1985" w:hanging="1985"/>
        <w:rPr>
          <w:rFonts w:ascii="Arial" w:hAnsi="Arial" w:cs="Arial"/>
          <w:b/>
          <w:bCs/>
          <w:sz w:val="24"/>
        </w:rPr>
      </w:pPr>
      <w:r w:rsidRPr="00C21295">
        <w:rPr>
          <w:rFonts w:ascii="Arial" w:hAnsi="Arial" w:cs="Arial"/>
          <w:b/>
          <w:bCs/>
          <w:sz w:val="24"/>
        </w:rPr>
        <w:t>Source:</w:t>
      </w:r>
      <w:r w:rsidRPr="00C21295">
        <w:rPr>
          <w:rFonts w:ascii="Arial" w:hAnsi="Arial" w:cs="Arial"/>
          <w:b/>
          <w:bCs/>
          <w:sz w:val="24"/>
        </w:rPr>
        <w:tab/>
        <w:t>Nokia, Nokia Shanghai Bell</w:t>
      </w:r>
    </w:p>
    <w:p w14:paraId="52B587A3" w14:textId="7C90007B" w:rsidR="00D872F1" w:rsidRPr="00C21295" w:rsidRDefault="00D872F1" w:rsidP="00D872F1">
      <w:pPr>
        <w:ind w:left="1985" w:hanging="1985"/>
        <w:rPr>
          <w:rFonts w:ascii="Arial" w:hAnsi="Arial" w:cs="Arial"/>
          <w:b/>
          <w:bCs/>
          <w:sz w:val="24"/>
        </w:rPr>
      </w:pPr>
      <w:r w:rsidRPr="00C21295">
        <w:rPr>
          <w:rFonts w:ascii="Arial" w:hAnsi="Arial" w:cs="Arial"/>
          <w:b/>
          <w:bCs/>
          <w:sz w:val="24"/>
        </w:rPr>
        <w:t>Title:</w:t>
      </w:r>
      <w:r w:rsidRPr="00C21295">
        <w:rPr>
          <w:rFonts w:ascii="Arial" w:hAnsi="Arial" w:cs="Arial"/>
          <w:b/>
          <w:bCs/>
          <w:sz w:val="24"/>
        </w:rPr>
        <w:tab/>
      </w:r>
      <w:r w:rsidR="0041478F">
        <w:rPr>
          <w:rFonts w:ascii="Arial" w:hAnsi="Arial" w:cs="Arial"/>
          <w:b/>
          <w:bCs/>
          <w:sz w:val="24"/>
        </w:rPr>
        <w:t>Baseline coverage evaluation of UL and DL channels – FR</w:t>
      </w:r>
      <w:r w:rsidR="005C4BE7">
        <w:rPr>
          <w:rFonts w:ascii="Arial" w:hAnsi="Arial" w:cs="Arial"/>
          <w:b/>
          <w:bCs/>
          <w:sz w:val="24"/>
        </w:rPr>
        <w:t>2</w:t>
      </w:r>
    </w:p>
    <w:p w14:paraId="192169BC" w14:textId="77777777" w:rsidR="00D872F1" w:rsidRPr="00C21295" w:rsidRDefault="00D872F1" w:rsidP="00D872F1">
      <w:pPr>
        <w:rPr>
          <w:rFonts w:ascii="Arial" w:hAnsi="Arial" w:cs="Arial"/>
          <w:b/>
          <w:bCs/>
          <w:sz w:val="24"/>
        </w:rPr>
      </w:pPr>
      <w:r w:rsidRPr="00C21295">
        <w:rPr>
          <w:rFonts w:ascii="Arial" w:hAnsi="Arial" w:cs="Arial"/>
          <w:b/>
          <w:bCs/>
          <w:sz w:val="24"/>
        </w:rPr>
        <w:t>Document for:     Discussion and Decision</w:t>
      </w:r>
    </w:p>
    <w:p w14:paraId="31E20BE4" w14:textId="773A3B75" w:rsidR="00D872F1" w:rsidRPr="00C21295" w:rsidRDefault="00D872F1" w:rsidP="00D872F1">
      <w:pPr>
        <w:pStyle w:val="Heading1"/>
      </w:pPr>
      <w:r w:rsidRPr="00C21295">
        <w:t>1</w:t>
      </w:r>
      <w:r w:rsidRPr="00C21295">
        <w:tab/>
        <w:t>Introduction</w:t>
      </w:r>
    </w:p>
    <w:p w14:paraId="5A2AC5A4" w14:textId="04FC67A3" w:rsidR="002F1483" w:rsidRPr="00C837EC" w:rsidRDefault="002F1483" w:rsidP="00A0071F">
      <w:pPr>
        <w:jc w:val="both"/>
        <w:rPr>
          <w:rFonts w:eastAsia="Malgun Gothic"/>
          <w:sz w:val="22"/>
          <w:szCs w:val="22"/>
          <w:lang w:eastAsia="ko-KR"/>
        </w:rPr>
      </w:pPr>
      <w:r w:rsidRPr="00C837EC">
        <w:rPr>
          <w:rFonts w:eastAsia="Malgun Gothic"/>
          <w:sz w:val="22"/>
          <w:szCs w:val="22"/>
          <w:lang w:eastAsia="ko-KR"/>
        </w:rPr>
        <w:t xml:space="preserve">In RAN#84, NR coverage enhancement was identified as one RAN work area for Rel-17 </w:t>
      </w:r>
      <w:r w:rsidR="00A0071F">
        <w:rPr>
          <w:rFonts w:eastAsia="Malgun Gothic"/>
          <w:sz w:val="22"/>
          <w:szCs w:val="22"/>
          <w:highlight w:val="yellow"/>
          <w:lang w:eastAsia="ko-KR"/>
        </w:rPr>
        <w:fldChar w:fldCharType="begin"/>
      </w:r>
      <w:r w:rsidR="00A0071F">
        <w:rPr>
          <w:rFonts w:eastAsia="Malgun Gothic"/>
          <w:sz w:val="22"/>
          <w:szCs w:val="22"/>
          <w:lang w:eastAsia="ko-KR"/>
        </w:rPr>
        <w:instrText xml:space="preserve"> REF _Ref40371987 \r \h </w:instrText>
      </w:r>
      <w:r w:rsidR="00A0071F">
        <w:rPr>
          <w:rFonts w:eastAsia="Malgun Gothic"/>
          <w:sz w:val="22"/>
          <w:szCs w:val="22"/>
          <w:highlight w:val="yellow"/>
          <w:lang w:eastAsia="ko-KR"/>
        </w:rPr>
      </w:r>
      <w:r w:rsidR="00A0071F">
        <w:rPr>
          <w:rFonts w:eastAsia="Malgun Gothic"/>
          <w:sz w:val="22"/>
          <w:szCs w:val="22"/>
          <w:highlight w:val="yellow"/>
          <w:lang w:eastAsia="ko-KR"/>
        </w:rPr>
        <w:fldChar w:fldCharType="separate"/>
      </w:r>
      <w:r w:rsidR="00A0071F">
        <w:rPr>
          <w:rFonts w:eastAsia="Malgun Gothic"/>
          <w:sz w:val="22"/>
          <w:szCs w:val="22"/>
          <w:lang w:eastAsia="ko-KR"/>
        </w:rPr>
        <w:t>[1]</w:t>
      </w:r>
      <w:r w:rsidR="00A0071F">
        <w:rPr>
          <w:rFonts w:eastAsia="Malgun Gothic"/>
          <w:sz w:val="22"/>
          <w:szCs w:val="22"/>
          <w:highlight w:val="yellow"/>
          <w:lang w:eastAsia="ko-KR"/>
        </w:rPr>
        <w:fldChar w:fldCharType="end"/>
      </w:r>
      <w:r w:rsidRPr="00C837EC">
        <w:rPr>
          <w:rFonts w:eastAsia="Malgun Gothic"/>
          <w:sz w:val="22"/>
          <w:szCs w:val="22"/>
          <w:lang w:eastAsia="ko-KR"/>
        </w:rPr>
        <w:t>. Indeed, activities to support Rel-15 or Rel-16 specification did not include a comprehensive coverage evaluation considering all NR specification aspects. Coverage enhancement Rel-17 SI aims at filling this void by analysing and, whenever necessary enhancing, the coverage of NR UL and DL channels for the following frequency ranges and scenarios:</w:t>
      </w:r>
    </w:p>
    <w:p w14:paraId="35ED16EB" w14:textId="77777777" w:rsidR="002F1483" w:rsidRPr="00C837EC" w:rsidRDefault="002F1483" w:rsidP="003B2B8D">
      <w:pPr>
        <w:pStyle w:val="ListParagraph"/>
        <w:numPr>
          <w:ilvl w:val="0"/>
          <w:numId w:val="1"/>
        </w:numPr>
        <w:rPr>
          <w:rFonts w:eastAsia="Malgun Gothic"/>
          <w:b/>
          <w:bCs/>
          <w:sz w:val="22"/>
          <w:szCs w:val="22"/>
          <w:lang w:eastAsia="ko-KR"/>
        </w:rPr>
      </w:pPr>
      <w:r w:rsidRPr="00C837EC">
        <w:rPr>
          <w:rFonts w:eastAsia="Malgun Gothic"/>
          <w:b/>
          <w:bCs/>
          <w:sz w:val="22"/>
          <w:szCs w:val="22"/>
          <w:lang w:eastAsia="ko-KR"/>
        </w:rPr>
        <w:t>FR1</w:t>
      </w:r>
    </w:p>
    <w:p w14:paraId="63951640" w14:textId="77777777" w:rsidR="002F1483" w:rsidRPr="00C837EC" w:rsidRDefault="002F1483" w:rsidP="003B2B8D">
      <w:pPr>
        <w:pStyle w:val="ListParagraph"/>
        <w:numPr>
          <w:ilvl w:val="1"/>
          <w:numId w:val="1"/>
        </w:numPr>
        <w:rPr>
          <w:rFonts w:eastAsia="Malgun Gothic"/>
          <w:sz w:val="22"/>
          <w:szCs w:val="22"/>
          <w:u w:val="single"/>
          <w:lang w:eastAsia="ko-KR"/>
        </w:rPr>
      </w:pPr>
      <w:proofErr w:type="spellStart"/>
      <w:r w:rsidRPr="00C837EC">
        <w:rPr>
          <w:rFonts w:eastAsia="Malgun Gothic"/>
          <w:sz w:val="22"/>
          <w:szCs w:val="22"/>
          <w:u w:val="single"/>
          <w:lang w:eastAsia="ko-KR"/>
        </w:rPr>
        <w:t>Rural</w:t>
      </w:r>
      <w:proofErr w:type="spellEnd"/>
    </w:p>
    <w:p w14:paraId="69839021" w14:textId="77777777" w:rsidR="002F1483" w:rsidRPr="00C837EC" w:rsidRDefault="002F1483" w:rsidP="003B2B8D">
      <w:pPr>
        <w:pStyle w:val="ListParagraph"/>
        <w:numPr>
          <w:ilvl w:val="1"/>
          <w:numId w:val="1"/>
        </w:numPr>
        <w:rPr>
          <w:rFonts w:eastAsia="Malgun Gothic"/>
          <w:sz w:val="22"/>
          <w:szCs w:val="22"/>
          <w:u w:val="single"/>
          <w:lang w:eastAsia="ko-KR"/>
        </w:rPr>
      </w:pPr>
      <w:r w:rsidRPr="00C837EC">
        <w:rPr>
          <w:rFonts w:eastAsia="Malgun Gothic"/>
          <w:sz w:val="22"/>
          <w:szCs w:val="22"/>
          <w:u w:val="single"/>
          <w:lang w:eastAsia="ko-KR"/>
        </w:rPr>
        <w:t>Urban</w:t>
      </w:r>
    </w:p>
    <w:p w14:paraId="773D3DFE" w14:textId="77777777" w:rsidR="002F1483" w:rsidRPr="00C837EC" w:rsidRDefault="002F1483" w:rsidP="003B2B8D">
      <w:pPr>
        <w:pStyle w:val="ListParagraph"/>
        <w:numPr>
          <w:ilvl w:val="0"/>
          <w:numId w:val="1"/>
        </w:numPr>
        <w:rPr>
          <w:rFonts w:eastAsia="Malgun Gothic"/>
          <w:b/>
          <w:bCs/>
          <w:sz w:val="22"/>
          <w:szCs w:val="22"/>
          <w:lang w:eastAsia="ko-KR"/>
        </w:rPr>
      </w:pPr>
      <w:r w:rsidRPr="00C837EC">
        <w:rPr>
          <w:rFonts w:eastAsia="Malgun Gothic"/>
          <w:b/>
          <w:bCs/>
          <w:sz w:val="22"/>
          <w:szCs w:val="22"/>
          <w:lang w:eastAsia="ko-KR"/>
        </w:rPr>
        <w:t>FR2</w:t>
      </w:r>
    </w:p>
    <w:p w14:paraId="03802AB8" w14:textId="77777777" w:rsidR="002F1483" w:rsidRPr="00C837EC" w:rsidRDefault="002F1483" w:rsidP="003B2B8D">
      <w:pPr>
        <w:pStyle w:val="ListParagraph"/>
        <w:numPr>
          <w:ilvl w:val="1"/>
          <w:numId w:val="1"/>
        </w:numPr>
        <w:rPr>
          <w:rFonts w:eastAsia="Malgun Gothic"/>
          <w:sz w:val="22"/>
          <w:szCs w:val="22"/>
          <w:u w:val="single"/>
          <w:lang w:eastAsia="ko-KR"/>
        </w:rPr>
      </w:pPr>
      <w:r w:rsidRPr="00C837EC">
        <w:rPr>
          <w:rFonts w:eastAsia="Malgun Gothic"/>
          <w:sz w:val="22"/>
          <w:szCs w:val="22"/>
          <w:u w:val="single"/>
          <w:lang w:eastAsia="ko-KR"/>
        </w:rPr>
        <w:t>Urban</w:t>
      </w:r>
    </w:p>
    <w:p w14:paraId="66F3889E" w14:textId="77777777" w:rsidR="002F1483" w:rsidRPr="00C837EC" w:rsidRDefault="002F1483" w:rsidP="003B2B8D">
      <w:pPr>
        <w:pStyle w:val="ListParagraph"/>
        <w:numPr>
          <w:ilvl w:val="1"/>
          <w:numId w:val="1"/>
        </w:numPr>
        <w:rPr>
          <w:rFonts w:eastAsia="Malgun Gothic"/>
          <w:sz w:val="22"/>
          <w:szCs w:val="22"/>
          <w:u w:val="single"/>
          <w:lang w:eastAsia="ko-KR"/>
        </w:rPr>
      </w:pPr>
      <w:proofErr w:type="spellStart"/>
      <w:r w:rsidRPr="00C837EC">
        <w:rPr>
          <w:rFonts w:eastAsia="Malgun Gothic"/>
          <w:sz w:val="22"/>
          <w:szCs w:val="22"/>
          <w:u w:val="single"/>
          <w:lang w:eastAsia="ko-KR"/>
        </w:rPr>
        <w:t>Suburban</w:t>
      </w:r>
      <w:proofErr w:type="spellEnd"/>
    </w:p>
    <w:p w14:paraId="27CD02F2" w14:textId="77777777" w:rsidR="002F1483" w:rsidRPr="00C837EC" w:rsidRDefault="002F1483" w:rsidP="003B2B8D">
      <w:pPr>
        <w:pStyle w:val="ListParagraph"/>
        <w:numPr>
          <w:ilvl w:val="1"/>
          <w:numId w:val="1"/>
        </w:numPr>
        <w:rPr>
          <w:rFonts w:eastAsia="Malgun Gothic"/>
          <w:sz w:val="22"/>
          <w:szCs w:val="22"/>
          <w:lang w:eastAsia="ko-KR"/>
        </w:rPr>
      </w:pPr>
      <w:proofErr w:type="spellStart"/>
      <w:r w:rsidRPr="00C837EC">
        <w:rPr>
          <w:rFonts w:eastAsia="Malgun Gothic"/>
          <w:sz w:val="22"/>
          <w:szCs w:val="22"/>
          <w:lang w:eastAsia="ko-KR"/>
        </w:rPr>
        <w:t>Indoor</w:t>
      </w:r>
      <w:proofErr w:type="spellEnd"/>
    </w:p>
    <w:p w14:paraId="7EF6C6D1" w14:textId="77777777" w:rsidR="002F1483" w:rsidRPr="00992AF7" w:rsidRDefault="002F1483" w:rsidP="002F1483">
      <w:pPr>
        <w:pStyle w:val="ListParagraph"/>
        <w:ind w:left="1490"/>
        <w:rPr>
          <w:rFonts w:eastAsia="Malgun Gothic"/>
          <w:sz w:val="20"/>
          <w:szCs w:val="20"/>
          <w:lang w:eastAsia="ko-KR"/>
        </w:rPr>
      </w:pPr>
    </w:p>
    <w:p w14:paraId="5C363603" w14:textId="26B1985A" w:rsidR="002F1483" w:rsidRPr="00C837EC" w:rsidRDefault="002F1483" w:rsidP="005E02DF">
      <w:pPr>
        <w:jc w:val="both"/>
        <w:rPr>
          <w:rFonts w:eastAsia="Malgun Gothic"/>
          <w:sz w:val="22"/>
          <w:szCs w:val="22"/>
          <w:lang w:eastAsia="ko-KR"/>
        </w:rPr>
      </w:pPr>
      <w:r w:rsidRPr="00C837EC">
        <w:rPr>
          <w:rFonts w:eastAsia="Malgun Gothic"/>
          <w:sz w:val="22"/>
          <w:szCs w:val="22"/>
          <w:lang w:eastAsia="ko-KR"/>
        </w:rPr>
        <w:t>This contribution specifically targets FR2 scenarios</w:t>
      </w:r>
      <w:r w:rsidR="00C837EC">
        <w:rPr>
          <w:rFonts w:eastAsia="Malgun Gothic"/>
          <w:sz w:val="22"/>
          <w:szCs w:val="22"/>
          <w:lang w:eastAsia="ko-KR"/>
        </w:rPr>
        <w:t xml:space="preserve"> and </w:t>
      </w:r>
      <w:proofErr w:type="spellStart"/>
      <w:r w:rsidRPr="00C837EC">
        <w:rPr>
          <w:rFonts w:eastAsia="Malgun Gothic"/>
          <w:sz w:val="22"/>
          <w:szCs w:val="22"/>
          <w:lang w:eastAsia="ko-KR"/>
        </w:rPr>
        <w:t>eMBB</w:t>
      </w:r>
      <w:proofErr w:type="spellEnd"/>
      <w:r w:rsidRPr="00C837EC">
        <w:rPr>
          <w:rFonts w:eastAsia="Malgun Gothic"/>
          <w:sz w:val="22"/>
          <w:szCs w:val="22"/>
          <w:lang w:eastAsia="ko-KR"/>
        </w:rPr>
        <w:t xml:space="preserve"> </w:t>
      </w:r>
      <w:r w:rsidR="00C837EC" w:rsidRPr="00C837EC">
        <w:rPr>
          <w:rFonts w:eastAsia="Malgun Gothic"/>
          <w:sz w:val="22"/>
          <w:szCs w:val="22"/>
          <w:lang w:eastAsia="ko-KR"/>
        </w:rPr>
        <w:t>service</w:t>
      </w:r>
      <w:r w:rsidRPr="00C837EC">
        <w:rPr>
          <w:rFonts w:eastAsia="Malgun Gothic"/>
          <w:sz w:val="22"/>
          <w:szCs w:val="22"/>
          <w:lang w:eastAsia="ko-KR"/>
        </w:rPr>
        <w:t>. Similarly, our contribution R1-20</w:t>
      </w:r>
      <w:r w:rsidR="007E29F4">
        <w:rPr>
          <w:rFonts w:eastAsia="Malgun Gothic"/>
          <w:sz w:val="22"/>
          <w:szCs w:val="22"/>
          <w:lang w:eastAsia="ko-KR"/>
        </w:rPr>
        <w:t>04178</w:t>
      </w:r>
      <w:r w:rsidR="005E02DF">
        <w:rPr>
          <w:rFonts w:eastAsia="Malgun Gothic"/>
          <w:sz w:val="22"/>
          <w:szCs w:val="22"/>
          <w:lang w:eastAsia="ko-KR"/>
        </w:rPr>
        <w:t xml:space="preserve"> </w:t>
      </w:r>
      <w:r w:rsidR="005E02DF">
        <w:rPr>
          <w:rFonts w:eastAsia="Malgun Gothic"/>
          <w:sz w:val="22"/>
          <w:szCs w:val="22"/>
          <w:highlight w:val="yellow"/>
          <w:lang w:eastAsia="ko-KR"/>
        </w:rPr>
        <w:fldChar w:fldCharType="begin"/>
      </w:r>
      <w:r w:rsidR="005E02DF">
        <w:rPr>
          <w:rFonts w:eastAsia="Malgun Gothic"/>
          <w:sz w:val="22"/>
          <w:szCs w:val="22"/>
          <w:lang w:eastAsia="ko-KR"/>
        </w:rPr>
        <w:instrText xml:space="preserve"> REF _Ref40372255 \r \h </w:instrText>
      </w:r>
      <w:r w:rsidR="005E02DF">
        <w:rPr>
          <w:rFonts w:eastAsia="Malgun Gothic"/>
          <w:sz w:val="22"/>
          <w:szCs w:val="22"/>
          <w:highlight w:val="yellow"/>
          <w:lang w:eastAsia="ko-KR"/>
        </w:rPr>
      </w:r>
      <w:r w:rsidR="005E02DF">
        <w:rPr>
          <w:rFonts w:eastAsia="Malgun Gothic"/>
          <w:sz w:val="22"/>
          <w:szCs w:val="22"/>
          <w:highlight w:val="yellow"/>
          <w:lang w:eastAsia="ko-KR"/>
        </w:rPr>
        <w:fldChar w:fldCharType="separate"/>
      </w:r>
      <w:r w:rsidR="005E02DF">
        <w:rPr>
          <w:rFonts w:eastAsia="Malgun Gothic"/>
          <w:sz w:val="22"/>
          <w:szCs w:val="22"/>
          <w:lang w:eastAsia="ko-KR"/>
        </w:rPr>
        <w:t>[2]</w:t>
      </w:r>
      <w:r w:rsidR="005E02DF">
        <w:rPr>
          <w:rFonts w:eastAsia="Malgun Gothic"/>
          <w:sz w:val="22"/>
          <w:szCs w:val="22"/>
          <w:highlight w:val="yellow"/>
          <w:lang w:eastAsia="ko-KR"/>
        </w:rPr>
        <w:fldChar w:fldCharType="end"/>
      </w:r>
      <w:r w:rsidRPr="00C837EC">
        <w:rPr>
          <w:rFonts w:eastAsia="Malgun Gothic"/>
          <w:sz w:val="22"/>
          <w:szCs w:val="22"/>
          <w:lang w:eastAsia="ko-KR"/>
        </w:rPr>
        <w:t xml:space="preserve"> specifically targets FR1 scenarios. Evaluation assumptions will be described, whenever necessary. A comprehensive summary of such assumptions, for both this contribution and R1-20</w:t>
      </w:r>
      <w:r w:rsidR="004D2173">
        <w:rPr>
          <w:rFonts w:eastAsia="Malgun Gothic"/>
          <w:sz w:val="22"/>
          <w:szCs w:val="22"/>
          <w:lang w:eastAsia="ko-KR"/>
        </w:rPr>
        <w:t>04178</w:t>
      </w:r>
      <w:r w:rsidR="005E02DF">
        <w:rPr>
          <w:rFonts w:eastAsia="Malgun Gothic"/>
          <w:sz w:val="22"/>
          <w:szCs w:val="22"/>
          <w:lang w:eastAsia="ko-KR"/>
        </w:rPr>
        <w:t xml:space="preserve"> </w:t>
      </w:r>
      <w:r w:rsidR="005E02DF">
        <w:rPr>
          <w:rFonts w:eastAsia="Malgun Gothic"/>
          <w:sz w:val="22"/>
          <w:szCs w:val="22"/>
          <w:highlight w:val="yellow"/>
          <w:lang w:eastAsia="ko-KR"/>
        </w:rPr>
        <w:fldChar w:fldCharType="begin"/>
      </w:r>
      <w:r w:rsidR="005E02DF">
        <w:rPr>
          <w:rFonts w:eastAsia="Malgun Gothic"/>
          <w:sz w:val="22"/>
          <w:szCs w:val="22"/>
          <w:lang w:eastAsia="ko-KR"/>
        </w:rPr>
        <w:instrText xml:space="preserve"> REF _Ref40372255 \r \h </w:instrText>
      </w:r>
      <w:r w:rsidR="005E02DF">
        <w:rPr>
          <w:rFonts w:eastAsia="Malgun Gothic"/>
          <w:sz w:val="22"/>
          <w:szCs w:val="22"/>
          <w:highlight w:val="yellow"/>
          <w:lang w:eastAsia="ko-KR"/>
        </w:rPr>
        <w:instrText xml:space="preserve"> \* MERGEFORMAT </w:instrText>
      </w:r>
      <w:r w:rsidR="005E02DF">
        <w:rPr>
          <w:rFonts w:eastAsia="Malgun Gothic"/>
          <w:sz w:val="22"/>
          <w:szCs w:val="22"/>
          <w:highlight w:val="yellow"/>
          <w:lang w:eastAsia="ko-KR"/>
        </w:rPr>
      </w:r>
      <w:r w:rsidR="005E02DF">
        <w:rPr>
          <w:rFonts w:eastAsia="Malgun Gothic"/>
          <w:sz w:val="22"/>
          <w:szCs w:val="22"/>
          <w:highlight w:val="yellow"/>
          <w:lang w:eastAsia="ko-KR"/>
        </w:rPr>
        <w:fldChar w:fldCharType="separate"/>
      </w:r>
      <w:r w:rsidR="005E02DF">
        <w:rPr>
          <w:rFonts w:eastAsia="Malgun Gothic"/>
          <w:sz w:val="22"/>
          <w:szCs w:val="22"/>
          <w:lang w:eastAsia="ko-KR"/>
        </w:rPr>
        <w:t>[2]</w:t>
      </w:r>
      <w:r w:rsidR="005E02DF">
        <w:rPr>
          <w:rFonts w:eastAsia="Malgun Gothic"/>
          <w:sz w:val="22"/>
          <w:szCs w:val="22"/>
          <w:highlight w:val="yellow"/>
          <w:lang w:eastAsia="ko-KR"/>
        </w:rPr>
        <w:fldChar w:fldCharType="end"/>
      </w:r>
      <w:r w:rsidRPr="00C837EC">
        <w:rPr>
          <w:rFonts w:eastAsia="Malgun Gothic"/>
          <w:sz w:val="22"/>
          <w:szCs w:val="22"/>
          <w:lang w:eastAsia="ko-KR"/>
        </w:rPr>
        <w:t>, can be found in the companion contribution R1-20</w:t>
      </w:r>
      <w:r w:rsidR="004D2173">
        <w:rPr>
          <w:rFonts w:eastAsia="Malgun Gothic"/>
          <w:sz w:val="22"/>
          <w:szCs w:val="22"/>
          <w:lang w:eastAsia="ko-KR"/>
        </w:rPr>
        <w:t>04181</w:t>
      </w:r>
      <w:r w:rsidR="005E02DF">
        <w:rPr>
          <w:rFonts w:eastAsia="Malgun Gothic"/>
          <w:sz w:val="22"/>
          <w:szCs w:val="22"/>
          <w:lang w:eastAsia="ko-KR"/>
        </w:rPr>
        <w:t xml:space="preserve"> </w:t>
      </w:r>
      <w:r w:rsidR="005E02DF">
        <w:rPr>
          <w:rFonts w:eastAsia="Malgun Gothic"/>
          <w:sz w:val="22"/>
          <w:szCs w:val="22"/>
          <w:highlight w:val="yellow"/>
          <w:lang w:eastAsia="ko-KR"/>
        </w:rPr>
        <w:fldChar w:fldCharType="begin"/>
      </w:r>
      <w:r w:rsidR="005E02DF">
        <w:rPr>
          <w:rFonts w:eastAsia="Malgun Gothic"/>
          <w:sz w:val="22"/>
          <w:szCs w:val="22"/>
          <w:lang w:eastAsia="ko-KR"/>
        </w:rPr>
        <w:instrText xml:space="preserve"> REF _Ref40372290 \r \h </w:instrText>
      </w:r>
      <w:r w:rsidR="005E02DF">
        <w:rPr>
          <w:rFonts w:eastAsia="Malgun Gothic"/>
          <w:sz w:val="22"/>
          <w:szCs w:val="22"/>
          <w:highlight w:val="yellow"/>
          <w:lang w:eastAsia="ko-KR"/>
        </w:rPr>
        <w:instrText xml:space="preserve"> \* MERGEFORMAT </w:instrText>
      </w:r>
      <w:r w:rsidR="005E02DF">
        <w:rPr>
          <w:rFonts w:eastAsia="Malgun Gothic"/>
          <w:sz w:val="22"/>
          <w:szCs w:val="22"/>
          <w:highlight w:val="yellow"/>
          <w:lang w:eastAsia="ko-KR"/>
        </w:rPr>
      </w:r>
      <w:r w:rsidR="005E02DF">
        <w:rPr>
          <w:rFonts w:eastAsia="Malgun Gothic"/>
          <w:sz w:val="22"/>
          <w:szCs w:val="22"/>
          <w:highlight w:val="yellow"/>
          <w:lang w:eastAsia="ko-KR"/>
        </w:rPr>
        <w:fldChar w:fldCharType="separate"/>
      </w:r>
      <w:r w:rsidR="005E02DF">
        <w:rPr>
          <w:rFonts w:eastAsia="Malgun Gothic"/>
          <w:sz w:val="22"/>
          <w:szCs w:val="22"/>
          <w:lang w:eastAsia="ko-KR"/>
        </w:rPr>
        <w:t>[3]</w:t>
      </w:r>
      <w:r w:rsidR="005E02DF">
        <w:rPr>
          <w:rFonts w:eastAsia="Malgun Gothic"/>
          <w:sz w:val="22"/>
          <w:szCs w:val="22"/>
          <w:highlight w:val="yellow"/>
          <w:lang w:eastAsia="ko-KR"/>
        </w:rPr>
        <w:fldChar w:fldCharType="end"/>
      </w:r>
      <w:r w:rsidRPr="00C837EC">
        <w:rPr>
          <w:rFonts w:eastAsia="Malgun Gothic"/>
          <w:sz w:val="22"/>
          <w:szCs w:val="22"/>
          <w:lang w:eastAsia="ko-KR"/>
        </w:rPr>
        <w:t xml:space="preserve">. </w:t>
      </w:r>
    </w:p>
    <w:p w14:paraId="2D81E916" w14:textId="062E7BE2" w:rsidR="00C837EC" w:rsidRPr="00BF7DE6" w:rsidRDefault="00C837EC" w:rsidP="005E02DF">
      <w:pPr>
        <w:spacing w:after="120"/>
        <w:jc w:val="both"/>
        <w:rPr>
          <w:sz w:val="22"/>
          <w:szCs w:val="22"/>
        </w:rPr>
      </w:pPr>
      <w:r w:rsidRPr="00BF7DE6">
        <w:rPr>
          <w:rFonts w:eastAsia="Malgun Gothic"/>
          <w:sz w:val="22"/>
          <w:szCs w:val="22"/>
          <w:lang w:eastAsia="ko-KR"/>
        </w:rPr>
        <w:t>In the remainder of the document, TDD deployments are analysed. In compliance with</w:t>
      </w:r>
      <w:r w:rsidRPr="00BF7DE6">
        <w:rPr>
          <w:sz w:val="22"/>
          <w:szCs w:val="22"/>
        </w:rPr>
        <w:t xml:space="preserve"> </w:t>
      </w:r>
      <w:r w:rsidR="005E02DF">
        <w:rPr>
          <w:sz w:val="22"/>
          <w:szCs w:val="22"/>
          <w:highlight w:val="yellow"/>
        </w:rPr>
        <w:fldChar w:fldCharType="begin"/>
      </w:r>
      <w:r w:rsidR="005E02DF">
        <w:rPr>
          <w:sz w:val="22"/>
          <w:szCs w:val="22"/>
        </w:rPr>
        <w:instrText xml:space="preserve"> REF _Ref40371987 \r \h </w:instrText>
      </w:r>
      <w:r w:rsidR="005E02DF">
        <w:rPr>
          <w:sz w:val="22"/>
          <w:szCs w:val="22"/>
          <w:highlight w:val="yellow"/>
        </w:rPr>
        <w:instrText xml:space="preserve"> \* MERGEFORMAT </w:instrText>
      </w:r>
      <w:r w:rsidR="005E02DF">
        <w:rPr>
          <w:sz w:val="22"/>
          <w:szCs w:val="22"/>
          <w:highlight w:val="yellow"/>
        </w:rPr>
      </w:r>
      <w:r w:rsidR="005E02DF">
        <w:rPr>
          <w:sz w:val="22"/>
          <w:szCs w:val="22"/>
          <w:highlight w:val="yellow"/>
        </w:rPr>
        <w:fldChar w:fldCharType="separate"/>
      </w:r>
      <w:r w:rsidR="005E02DF">
        <w:rPr>
          <w:sz w:val="22"/>
          <w:szCs w:val="22"/>
        </w:rPr>
        <w:t>[1]</w:t>
      </w:r>
      <w:r w:rsidR="005E02DF">
        <w:rPr>
          <w:sz w:val="22"/>
          <w:szCs w:val="22"/>
          <w:highlight w:val="yellow"/>
        </w:rPr>
        <w:fldChar w:fldCharType="end"/>
      </w:r>
      <w:r w:rsidR="004D2173">
        <w:rPr>
          <w:sz w:val="22"/>
          <w:szCs w:val="22"/>
        </w:rPr>
        <w:t>,</w:t>
      </w:r>
      <w:r w:rsidRPr="00BF7DE6">
        <w:rPr>
          <w:sz w:val="22"/>
          <w:szCs w:val="22"/>
        </w:rPr>
        <w:t xml:space="preserve"> both u</w:t>
      </w:r>
      <w:r w:rsidRPr="004B36AE">
        <w:rPr>
          <w:sz w:val="22"/>
          <w:szCs w:val="22"/>
        </w:rPr>
        <w:t>rban</w:t>
      </w:r>
      <w:r>
        <w:rPr>
          <w:sz w:val="22"/>
          <w:szCs w:val="22"/>
        </w:rPr>
        <w:t>,</w:t>
      </w:r>
      <w:r w:rsidRPr="00BF7DE6">
        <w:rPr>
          <w:sz w:val="22"/>
          <w:szCs w:val="22"/>
        </w:rPr>
        <w:t xml:space="preserve"> </w:t>
      </w:r>
      <w:r>
        <w:rPr>
          <w:sz w:val="22"/>
          <w:szCs w:val="22"/>
        </w:rPr>
        <w:t xml:space="preserve">suburban and indoor </w:t>
      </w:r>
      <w:r w:rsidRPr="004B36AE">
        <w:rPr>
          <w:sz w:val="22"/>
          <w:szCs w:val="22"/>
        </w:rPr>
        <w:t>scenario</w:t>
      </w:r>
      <w:r w:rsidRPr="00BF7DE6">
        <w:rPr>
          <w:sz w:val="22"/>
          <w:szCs w:val="22"/>
        </w:rPr>
        <w:t>s are considered</w:t>
      </w:r>
      <w:r>
        <w:rPr>
          <w:sz w:val="22"/>
          <w:szCs w:val="22"/>
        </w:rPr>
        <w:t xml:space="preserve">. The cases of </w:t>
      </w:r>
      <w:r w:rsidRPr="00BF7DE6">
        <w:rPr>
          <w:sz w:val="22"/>
          <w:szCs w:val="22"/>
        </w:rPr>
        <w:t>o</w:t>
      </w:r>
      <w:r w:rsidRPr="004B36AE">
        <w:rPr>
          <w:sz w:val="22"/>
          <w:szCs w:val="22"/>
        </w:rPr>
        <w:t xml:space="preserve">utdoor </w:t>
      </w:r>
      <w:proofErr w:type="spellStart"/>
      <w:r w:rsidRPr="004B36AE">
        <w:rPr>
          <w:sz w:val="22"/>
          <w:szCs w:val="22"/>
        </w:rPr>
        <w:t>gNB</w:t>
      </w:r>
      <w:proofErr w:type="spellEnd"/>
      <w:r w:rsidRPr="004B36AE">
        <w:rPr>
          <w:sz w:val="22"/>
          <w:szCs w:val="22"/>
        </w:rPr>
        <w:t xml:space="preserve"> serving indoor UEs</w:t>
      </w:r>
      <w:r w:rsidRPr="00BF7DE6">
        <w:rPr>
          <w:sz w:val="22"/>
          <w:szCs w:val="22"/>
        </w:rPr>
        <w:t xml:space="preserve"> </w:t>
      </w:r>
      <w:r>
        <w:rPr>
          <w:sz w:val="22"/>
          <w:szCs w:val="22"/>
        </w:rPr>
        <w:t xml:space="preserve">and outdoor </w:t>
      </w:r>
      <w:proofErr w:type="spellStart"/>
      <w:r>
        <w:rPr>
          <w:sz w:val="22"/>
          <w:szCs w:val="22"/>
        </w:rPr>
        <w:t>gNB</w:t>
      </w:r>
      <w:proofErr w:type="spellEnd"/>
      <w:r>
        <w:rPr>
          <w:sz w:val="22"/>
          <w:szCs w:val="22"/>
        </w:rPr>
        <w:t xml:space="preserve"> serving indoor UE</w:t>
      </w:r>
      <w:r w:rsidR="004D2173">
        <w:rPr>
          <w:sz w:val="22"/>
          <w:szCs w:val="22"/>
        </w:rPr>
        <w:t>s</w:t>
      </w:r>
      <w:r>
        <w:rPr>
          <w:sz w:val="22"/>
          <w:szCs w:val="22"/>
        </w:rPr>
        <w:t xml:space="preserve"> are considered for the first two scenarios</w:t>
      </w:r>
      <w:r w:rsidRPr="004B36AE">
        <w:rPr>
          <w:sz w:val="22"/>
          <w:szCs w:val="22"/>
        </w:rPr>
        <w:t xml:space="preserve">, </w:t>
      </w:r>
      <w:r>
        <w:rPr>
          <w:sz w:val="22"/>
          <w:szCs w:val="22"/>
        </w:rPr>
        <w:t xml:space="preserve">whereas only the case of indoor </w:t>
      </w:r>
      <w:proofErr w:type="spellStart"/>
      <w:r>
        <w:rPr>
          <w:sz w:val="22"/>
          <w:szCs w:val="22"/>
        </w:rPr>
        <w:t>gNB</w:t>
      </w:r>
      <w:proofErr w:type="spellEnd"/>
      <w:r>
        <w:rPr>
          <w:sz w:val="22"/>
          <w:szCs w:val="22"/>
        </w:rPr>
        <w:t xml:space="preserve"> serving indoor UEs is considered for the third one.</w:t>
      </w:r>
      <w:r w:rsidRPr="00BF7DE6">
        <w:rPr>
          <w:sz w:val="22"/>
          <w:szCs w:val="22"/>
        </w:rPr>
        <w:t xml:space="preserve"> </w:t>
      </w:r>
      <w:r w:rsidRPr="004B36AE">
        <w:rPr>
          <w:sz w:val="22"/>
          <w:szCs w:val="22"/>
        </w:rPr>
        <w:t xml:space="preserve">UL </w:t>
      </w:r>
      <w:r w:rsidRPr="00BF7DE6">
        <w:rPr>
          <w:sz w:val="22"/>
          <w:szCs w:val="22"/>
        </w:rPr>
        <w:t>and DL channels performance is investigated. In this context, the crucial role of UL channels to yield enough coverage to NR deployments at FR</w:t>
      </w:r>
      <w:r>
        <w:rPr>
          <w:sz w:val="22"/>
          <w:szCs w:val="22"/>
        </w:rPr>
        <w:t>2</w:t>
      </w:r>
      <w:r w:rsidRPr="00BF7DE6">
        <w:rPr>
          <w:sz w:val="22"/>
          <w:szCs w:val="22"/>
        </w:rPr>
        <w:t xml:space="preserve"> is evident. A specific attention is devoted herein to the study of their performance. On the other hand, the relevance of DL channels coverage is not downplayed</w:t>
      </w:r>
      <w:r>
        <w:rPr>
          <w:sz w:val="22"/>
          <w:szCs w:val="22"/>
        </w:rPr>
        <w:t xml:space="preserve">, and </w:t>
      </w:r>
      <w:r w:rsidRPr="00BF7DE6">
        <w:rPr>
          <w:sz w:val="22"/>
          <w:szCs w:val="22"/>
        </w:rPr>
        <w:t>the</w:t>
      </w:r>
      <w:r>
        <w:rPr>
          <w:sz w:val="22"/>
          <w:szCs w:val="22"/>
        </w:rPr>
        <w:t>ir</w:t>
      </w:r>
      <w:r w:rsidRPr="00BF7DE6">
        <w:rPr>
          <w:sz w:val="22"/>
          <w:szCs w:val="22"/>
        </w:rPr>
        <w:t xml:space="preserve"> performance is also studied and discussed</w:t>
      </w:r>
      <w:r w:rsidRPr="004B36AE">
        <w:rPr>
          <w:sz w:val="22"/>
          <w:szCs w:val="22"/>
        </w:rPr>
        <w:t xml:space="preserve">. The </w:t>
      </w:r>
      <w:r w:rsidRPr="00BF7DE6">
        <w:rPr>
          <w:sz w:val="22"/>
          <w:szCs w:val="22"/>
        </w:rPr>
        <w:t xml:space="preserve">following </w:t>
      </w:r>
      <w:proofErr w:type="spellStart"/>
      <w:r w:rsidRPr="00BF7DE6">
        <w:rPr>
          <w:sz w:val="22"/>
          <w:szCs w:val="22"/>
        </w:rPr>
        <w:t>eMBB</w:t>
      </w:r>
      <w:proofErr w:type="spellEnd"/>
      <w:r w:rsidRPr="00BF7DE6">
        <w:rPr>
          <w:sz w:val="22"/>
          <w:szCs w:val="22"/>
        </w:rPr>
        <w:t xml:space="preserve"> </w:t>
      </w:r>
      <w:r w:rsidRPr="004B36AE">
        <w:rPr>
          <w:sz w:val="22"/>
          <w:szCs w:val="22"/>
        </w:rPr>
        <w:t xml:space="preserve">target data rates </w:t>
      </w:r>
      <w:r w:rsidRPr="00BF7DE6">
        <w:rPr>
          <w:sz w:val="22"/>
          <w:szCs w:val="22"/>
        </w:rPr>
        <w:t>a</w:t>
      </w:r>
      <w:r w:rsidRPr="004B36AE">
        <w:rPr>
          <w:sz w:val="22"/>
          <w:szCs w:val="22"/>
        </w:rPr>
        <w:t xml:space="preserve">re </w:t>
      </w:r>
      <w:r w:rsidRPr="00BF7DE6">
        <w:rPr>
          <w:sz w:val="22"/>
          <w:szCs w:val="22"/>
        </w:rPr>
        <w:t>considered to calculate the maximum path loss of each considered channel, as per</w:t>
      </w:r>
      <w:r w:rsidR="005E02DF">
        <w:rPr>
          <w:sz w:val="22"/>
          <w:szCs w:val="22"/>
        </w:rPr>
        <w:t xml:space="preserve"> </w:t>
      </w:r>
      <w:r w:rsidR="005E02DF">
        <w:rPr>
          <w:sz w:val="22"/>
          <w:szCs w:val="22"/>
        </w:rPr>
        <w:fldChar w:fldCharType="begin"/>
      </w:r>
      <w:r w:rsidR="005E02DF">
        <w:rPr>
          <w:sz w:val="22"/>
          <w:szCs w:val="22"/>
        </w:rPr>
        <w:instrText xml:space="preserve"> REF _Ref40371987 \r \h </w:instrText>
      </w:r>
      <w:r w:rsidR="005E02DF">
        <w:rPr>
          <w:sz w:val="22"/>
          <w:szCs w:val="22"/>
        </w:rPr>
      </w:r>
      <w:r w:rsidR="005E02DF">
        <w:rPr>
          <w:sz w:val="22"/>
          <w:szCs w:val="22"/>
        </w:rPr>
        <w:fldChar w:fldCharType="separate"/>
      </w:r>
      <w:r w:rsidR="005E02DF">
        <w:rPr>
          <w:sz w:val="22"/>
          <w:szCs w:val="22"/>
        </w:rPr>
        <w:t>[1]</w:t>
      </w:r>
      <w:r w:rsidR="005E02DF">
        <w:rPr>
          <w:sz w:val="22"/>
          <w:szCs w:val="22"/>
        </w:rPr>
        <w:fldChar w:fldCharType="end"/>
      </w:r>
      <w:r w:rsidRPr="004B36AE">
        <w:rPr>
          <w:sz w:val="22"/>
          <w:szCs w:val="22"/>
        </w:rPr>
        <w:t>:</w:t>
      </w:r>
    </w:p>
    <w:p w14:paraId="6BD7CB81" w14:textId="77777777" w:rsidR="00C837EC" w:rsidRPr="00BF7DE6" w:rsidRDefault="00C837EC" w:rsidP="003B2B8D">
      <w:pPr>
        <w:pStyle w:val="ListParagraph"/>
        <w:numPr>
          <w:ilvl w:val="0"/>
          <w:numId w:val="2"/>
        </w:numPr>
        <w:rPr>
          <w:rFonts w:eastAsia="Malgun Gothic"/>
          <w:b/>
          <w:bCs/>
          <w:sz w:val="22"/>
          <w:szCs w:val="22"/>
          <w:lang w:eastAsia="ko-KR"/>
        </w:rPr>
      </w:pPr>
      <w:r w:rsidRPr="00BF7DE6">
        <w:rPr>
          <w:rFonts w:eastAsia="Malgun Gothic"/>
          <w:b/>
          <w:bCs/>
          <w:sz w:val="22"/>
          <w:szCs w:val="22"/>
          <w:lang w:eastAsia="ko-KR"/>
        </w:rPr>
        <w:t>Urban</w:t>
      </w:r>
      <w:r w:rsidRPr="00BF7DE6">
        <w:rPr>
          <w:rFonts w:eastAsia="Malgun Gothic"/>
          <w:sz w:val="22"/>
          <w:szCs w:val="22"/>
          <w:lang w:eastAsia="ko-KR"/>
        </w:rPr>
        <w:t>:</w:t>
      </w:r>
    </w:p>
    <w:p w14:paraId="50A6FDE3" w14:textId="0125FC82" w:rsidR="00C837EC" w:rsidRPr="00BF7DE6" w:rsidRDefault="00C837EC" w:rsidP="003B2B8D">
      <w:pPr>
        <w:pStyle w:val="ListParagraph"/>
        <w:numPr>
          <w:ilvl w:val="1"/>
          <w:numId w:val="2"/>
        </w:numPr>
        <w:rPr>
          <w:rFonts w:eastAsia="Malgun Gothic"/>
          <w:sz w:val="22"/>
          <w:szCs w:val="22"/>
          <w:u w:val="single"/>
          <w:lang w:eastAsia="ko-KR"/>
        </w:rPr>
      </w:pPr>
      <w:r w:rsidRPr="00BF7DE6">
        <w:rPr>
          <w:rFonts w:eastAsia="Malgun Gothic"/>
          <w:sz w:val="22"/>
          <w:szCs w:val="22"/>
          <w:u w:val="single"/>
          <w:lang w:eastAsia="ko-KR"/>
        </w:rPr>
        <w:t>DL</w:t>
      </w:r>
      <w:r w:rsidRPr="00BF7DE6">
        <w:rPr>
          <w:rFonts w:eastAsia="Malgun Gothic"/>
          <w:sz w:val="22"/>
          <w:szCs w:val="22"/>
          <w:lang w:eastAsia="ko-KR"/>
        </w:rPr>
        <w:t xml:space="preserve">: </w:t>
      </w:r>
      <w:r>
        <w:rPr>
          <w:rFonts w:eastAsia="Malgun Gothic"/>
          <w:sz w:val="22"/>
          <w:szCs w:val="22"/>
          <w:lang w:eastAsia="ko-KR"/>
        </w:rPr>
        <w:t>25</w:t>
      </w:r>
      <w:r w:rsidRPr="00BF7DE6">
        <w:rPr>
          <w:rFonts w:eastAsia="Malgun Gothic"/>
          <w:sz w:val="22"/>
          <w:szCs w:val="22"/>
          <w:lang w:eastAsia="ko-KR"/>
        </w:rPr>
        <w:t xml:space="preserve"> </w:t>
      </w:r>
      <w:proofErr w:type="spellStart"/>
      <w:r w:rsidRPr="00BF7DE6">
        <w:rPr>
          <w:rFonts w:eastAsia="Malgun Gothic"/>
          <w:sz w:val="22"/>
          <w:szCs w:val="22"/>
          <w:lang w:eastAsia="ko-KR"/>
        </w:rPr>
        <w:t>Mbps</w:t>
      </w:r>
      <w:proofErr w:type="spellEnd"/>
      <w:r w:rsidRPr="00BF7DE6">
        <w:rPr>
          <w:rFonts w:eastAsia="Malgun Gothic"/>
          <w:sz w:val="22"/>
          <w:szCs w:val="22"/>
          <w:u w:val="single"/>
          <w:lang w:eastAsia="ko-KR"/>
        </w:rPr>
        <w:t>;</w:t>
      </w:r>
    </w:p>
    <w:p w14:paraId="3166C834" w14:textId="6A910F81" w:rsidR="00C837EC" w:rsidRPr="00BF7DE6" w:rsidRDefault="00C837EC" w:rsidP="003B2B8D">
      <w:pPr>
        <w:pStyle w:val="ListParagraph"/>
        <w:numPr>
          <w:ilvl w:val="1"/>
          <w:numId w:val="2"/>
        </w:numPr>
        <w:rPr>
          <w:rFonts w:eastAsia="Malgun Gothic"/>
          <w:sz w:val="22"/>
          <w:szCs w:val="22"/>
          <w:u w:val="single"/>
          <w:lang w:eastAsia="ko-KR"/>
        </w:rPr>
      </w:pPr>
      <w:r w:rsidRPr="00BF7DE6">
        <w:rPr>
          <w:rFonts w:eastAsia="Malgun Gothic"/>
          <w:sz w:val="22"/>
          <w:szCs w:val="22"/>
          <w:u w:val="single"/>
          <w:lang w:eastAsia="ko-KR"/>
        </w:rPr>
        <w:t>UL</w:t>
      </w:r>
      <w:r w:rsidRPr="00BF7DE6">
        <w:rPr>
          <w:rFonts w:eastAsia="Malgun Gothic"/>
          <w:sz w:val="22"/>
          <w:szCs w:val="22"/>
          <w:lang w:eastAsia="ko-KR"/>
        </w:rPr>
        <w:t xml:space="preserve">: </w:t>
      </w:r>
      <w:r>
        <w:rPr>
          <w:rFonts w:eastAsia="Malgun Gothic"/>
          <w:sz w:val="22"/>
          <w:szCs w:val="22"/>
          <w:lang w:eastAsia="ko-KR"/>
        </w:rPr>
        <w:t>5</w:t>
      </w:r>
      <w:r w:rsidRPr="00BF7DE6">
        <w:rPr>
          <w:rFonts w:eastAsia="Malgun Gothic"/>
          <w:sz w:val="22"/>
          <w:szCs w:val="22"/>
          <w:lang w:eastAsia="ko-KR"/>
        </w:rPr>
        <w:t xml:space="preserve"> </w:t>
      </w:r>
      <w:proofErr w:type="spellStart"/>
      <w:r w:rsidRPr="00BF7DE6">
        <w:rPr>
          <w:rFonts w:eastAsia="Malgun Gothic"/>
          <w:sz w:val="22"/>
          <w:szCs w:val="22"/>
          <w:lang w:eastAsia="ko-KR"/>
        </w:rPr>
        <w:t>Mbps</w:t>
      </w:r>
      <w:proofErr w:type="spellEnd"/>
      <w:r w:rsidRPr="00BF7DE6">
        <w:rPr>
          <w:rFonts w:eastAsia="Malgun Gothic"/>
          <w:sz w:val="22"/>
          <w:szCs w:val="22"/>
          <w:lang w:eastAsia="ko-KR"/>
        </w:rPr>
        <w:t>.</w:t>
      </w:r>
    </w:p>
    <w:p w14:paraId="4F1B4B75" w14:textId="583ADDF0" w:rsidR="00C837EC" w:rsidRPr="00C837EC" w:rsidRDefault="00C837EC" w:rsidP="003B2B8D">
      <w:pPr>
        <w:pStyle w:val="ListParagraph"/>
        <w:numPr>
          <w:ilvl w:val="0"/>
          <w:numId w:val="2"/>
        </w:numPr>
        <w:rPr>
          <w:rFonts w:eastAsia="Malgun Gothic"/>
          <w:b/>
          <w:bCs/>
          <w:sz w:val="22"/>
          <w:szCs w:val="22"/>
          <w:lang w:eastAsia="ko-KR"/>
        </w:rPr>
      </w:pPr>
      <w:proofErr w:type="spellStart"/>
      <w:r>
        <w:rPr>
          <w:rFonts w:eastAsia="Malgun Gothic"/>
          <w:b/>
          <w:bCs/>
          <w:sz w:val="22"/>
          <w:szCs w:val="22"/>
          <w:lang w:eastAsia="ko-KR"/>
        </w:rPr>
        <w:t>Suburban</w:t>
      </w:r>
      <w:proofErr w:type="spellEnd"/>
      <w:r w:rsidRPr="00BF7DE6">
        <w:rPr>
          <w:rFonts w:eastAsia="Malgun Gothic"/>
          <w:sz w:val="22"/>
          <w:szCs w:val="22"/>
          <w:lang w:eastAsia="ko-KR"/>
        </w:rPr>
        <w:t>:</w:t>
      </w:r>
    </w:p>
    <w:p w14:paraId="59920BD1" w14:textId="77777777" w:rsidR="00C837EC" w:rsidRPr="00BF7DE6" w:rsidRDefault="00C837EC" w:rsidP="003B2B8D">
      <w:pPr>
        <w:pStyle w:val="ListParagraph"/>
        <w:numPr>
          <w:ilvl w:val="1"/>
          <w:numId w:val="2"/>
        </w:numPr>
        <w:rPr>
          <w:rFonts w:eastAsia="Malgun Gothic"/>
          <w:sz w:val="22"/>
          <w:szCs w:val="22"/>
          <w:u w:val="single"/>
          <w:lang w:eastAsia="ko-KR"/>
        </w:rPr>
      </w:pPr>
      <w:r w:rsidRPr="00BF7DE6">
        <w:rPr>
          <w:rFonts w:eastAsia="Malgun Gothic"/>
          <w:sz w:val="22"/>
          <w:szCs w:val="22"/>
          <w:u w:val="single"/>
          <w:lang w:eastAsia="ko-KR"/>
        </w:rPr>
        <w:t>DL</w:t>
      </w:r>
      <w:r w:rsidRPr="00BF7DE6">
        <w:rPr>
          <w:rFonts w:eastAsia="Malgun Gothic"/>
          <w:sz w:val="22"/>
          <w:szCs w:val="22"/>
          <w:lang w:eastAsia="ko-KR"/>
        </w:rPr>
        <w:t xml:space="preserve">: 1 </w:t>
      </w:r>
      <w:proofErr w:type="spellStart"/>
      <w:r w:rsidRPr="00BF7DE6">
        <w:rPr>
          <w:rFonts w:eastAsia="Malgun Gothic"/>
          <w:sz w:val="22"/>
          <w:szCs w:val="22"/>
          <w:lang w:eastAsia="ko-KR"/>
        </w:rPr>
        <w:t>Mbps</w:t>
      </w:r>
      <w:proofErr w:type="spellEnd"/>
      <w:r w:rsidRPr="00BF7DE6">
        <w:rPr>
          <w:rFonts w:eastAsia="Malgun Gothic"/>
          <w:sz w:val="22"/>
          <w:szCs w:val="22"/>
          <w:u w:val="single"/>
          <w:lang w:eastAsia="ko-KR"/>
        </w:rPr>
        <w:t>;</w:t>
      </w:r>
    </w:p>
    <w:p w14:paraId="65611C92" w14:textId="683272BF" w:rsidR="00C837EC" w:rsidRPr="00C837EC" w:rsidRDefault="00C837EC" w:rsidP="003B2B8D">
      <w:pPr>
        <w:pStyle w:val="ListParagraph"/>
        <w:numPr>
          <w:ilvl w:val="1"/>
          <w:numId w:val="2"/>
        </w:numPr>
        <w:rPr>
          <w:rFonts w:eastAsia="Malgun Gothic"/>
          <w:sz w:val="20"/>
          <w:szCs w:val="20"/>
          <w:u w:val="single"/>
          <w:lang w:eastAsia="ko-KR"/>
        </w:rPr>
      </w:pPr>
      <w:r w:rsidRPr="00BF7DE6">
        <w:rPr>
          <w:rFonts w:eastAsia="Malgun Gothic"/>
          <w:sz w:val="22"/>
          <w:szCs w:val="22"/>
          <w:u w:val="single"/>
          <w:lang w:eastAsia="ko-KR"/>
        </w:rPr>
        <w:t>UL</w:t>
      </w:r>
      <w:r w:rsidRPr="00BF7DE6">
        <w:rPr>
          <w:rFonts w:eastAsia="Malgun Gothic"/>
          <w:sz w:val="22"/>
          <w:szCs w:val="22"/>
          <w:lang w:eastAsia="ko-KR"/>
        </w:rPr>
        <w:t xml:space="preserve">: </w:t>
      </w:r>
      <w:r>
        <w:rPr>
          <w:rFonts w:eastAsia="Malgun Gothic"/>
          <w:sz w:val="22"/>
          <w:szCs w:val="22"/>
          <w:lang w:eastAsia="ko-KR"/>
        </w:rPr>
        <w:t>5</w:t>
      </w:r>
      <w:r w:rsidRPr="00BF7DE6">
        <w:rPr>
          <w:rFonts w:eastAsia="Malgun Gothic"/>
          <w:sz w:val="22"/>
          <w:szCs w:val="22"/>
          <w:lang w:eastAsia="ko-KR"/>
        </w:rPr>
        <w:t xml:space="preserve">0 </w:t>
      </w:r>
      <w:proofErr w:type="spellStart"/>
      <w:r w:rsidRPr="00BF7DE6">
        <w:rPr>
          <w:rFonts w:eastAsia="Malgun Gothic"/>
          <w:sz w:val="22"/>
          <w:szCs w:val="22"/>
          <w:lang w:eastAsia="ko-KR"/>
        </w:rPr>
        <w:t>kbps</w:t>
      </w:r>
      <w:proofErr w:type="spellEnd"/>
      <w:r w:rsidRPr="00BF7DE6">
        <w:rPr>
          <w:rFonts w:eastAsia="Malgun Gothic"/>
          <w:sz w:val="22"/>
          <w:szCs w:val="22"/>
          <w:lang w:eastAsia="ko-KR"/>
        </w:rPr>
        <w:t>.</w:t>
      </w:r>
    </w:p>
    <w:p w14:paraId="436706D9" w14:textId="74D3C6F9" w:rsidR="00C837EC" w:rsidRDefault="00C837EC" w:rsidP="003B2B8D">
      <w:pPr>
        <w:pStyle w:val="ListParagraph"/>
        <w:numPr>
          <w:ilvl w:val="0"/>
          <w:numId w:val="2"/>
        </w:numPr>
        <w:rPr>
          <w:rFonts w:eastAsia="Malgun Gothic"/>
          <w:b/>
          <w:bCs/>
          <w:sz w:val="22"/>
          <w:szCs w:val="22"/>
          <w:lang w:eastAsia="ko-KR"/>
        </w:rPr>
      </w:pPr>
      <w:proofErr w:type="spellStart"/>
      <w:r>
        <w:rPr>
          <w:rFonts w:eastAsia="Malgun Gothic"/>
          <w:b/>
          <w:bCs/>
          <w:sz w:val="22"/>
          <w:szCs w:val="22"/>
          <w:lang w:eastAsia="ko-KR"/>
        </w:rPr>
        <w:t>Indoor</w:t>
      </w:r>
      <w:proofErr w:type="spellEnd"/>
      <w:r>
        <w:rPr>
          <w:rFonts w:eastAsia="Malgun Gothic"/>
          <w:b/>
          <w:bCs/>
          <w:sz w:val="22"/>
          <w:szCs w:val="22"/>
          <w:lang w:eastAsia="ko-KR"/>
        </w:rPr>
        <w:t>:</w:t>
      </w:r>
    </w:p>
    <w:p w14:paraId="3DA70A5F" w14:textId="77777777" w:rsidR="00C837EC" w:rsidRPr="00BF7DE6" w:rsidRDefault="00C837EC" w:rsidP="003B2B8D">
      <w:pPr>
        <w:pStyle w:val="ListParagraph"/>
        <w:numPr>
          <w:ilvl w:val="1"/>
          <w:numId w:val="2"/>
        </w:numPr>
        <w:rPr>
          <w:rFonts w:eastAsia="Malgun Gothic"/>
          <w:sz w:val="22"/>
          <w:szCs w:val="22"/>
          <w:u w:val="single"/>
          <w:lang w:eastAsia="ko-KR"/>
        </w:rPr>
      </w:pPr>
      <w:r w:rsidRPr="00BF7DE6">
        <w:rPr>
          <w:rFonts w:eastAsia="Malgun Gothic"/>
          <w:sz w:val="22"/>
          <w:szCs w:val="22"/>
          <w:u w:val="single"/>
          <w:lang w:eastAsia="ko-KR"/>
        </w:rPr>
        <w:t>DL</w:t>
      </w:r>
      <w:r w:rsidRPr="00BF7DE6">
        <w:rPr>
          <w:rFonts w:eastAsia="Malgun Gothic"/>
          <w:sz w:val="22"/>
          <w:szCs w:val="22"/>
          <w:lang w:eastAsia="ko-KR"/>
        </w:rPr>
        <w:t xml:space="preserve">: </w:t>
      </w:r>
      <w:r>
        <w:rPr>
          <w:rFonts w:eastAsia="Malgun Gothic"/>
          <w:sz w:val="22"/>
          <w:szCs w:val="22"/>
          <w:lang w:eastAsia="ko-KR"/>
        </w:rPr>
        <w:t>25</w:t>
      </w:r>
      <w:r w:rsidRPr="00BF7DE6">
        <w:rPr>
          <w:rFonts w:eastAsia="Malgun Gothic"/>
          <w:sz w:val="22"/>
          <w:szCs w:val="22"/>
          <w:lang w:eastAsia="ko-KR"/>
        </w:rPr>
        <w:t xml:space="preserve"> </w:t>
      </w:r>
      <w:proofErr w:type="spellStart"/>
      <w:r w:rsidRPr="00BF7DE6">
        <w:rPr>
          <w:rFonts w:eastAsia="Malgun Gothic"/>
          <w:sz w:val="22"/>
          <w:szCs w:val="22"/>
          <w:lang w:eastAsia="ko-KR"/>
        </w:rPr>
        <w:t>Mbps</w:t>
      </w:r>
      <w:proofErr w:type="spellEnd"/>
      <w:r w:rsidRPr="00BF7DE6">
        <w:rPr>
          <w:rFonts w:eastAsia="Malgun Gothic"/>
          <w:sz w:val="22"/>
          <w:szCs w:val="22"/>
          <w:u w:val="single"/>
          <w:lang w:eastAsia="ko-KR"/>
        </w:rPr>
        <w:t>;</w:t>
      </w:r>
    </w:p>
    <w:p w14:paraId="7B852345" w14:textId="3EAB052E" w:rsidR="00C837EC" w:rsidRPr="00C837EC" w:rsidRDefault="00C837EC" w:rsidP="003B2B8D">
      <w:pPr>
        <w:pStyle w:val="ListParagraph"/>
        <w:numPr>
          <w:ilvl w:val="1"/>
          <w:numId w:val="2"/>
        </w:numPr>
        <w:rPr>
          <w:rFonts w:eastAsia="Malgun Gothic"/>
          <w:sz w:val="22"/>
          <w:szCs w:val="22"/>
          <w:u w:val="single"/>
          <w:lang w:eastAsia="ko-KR"/>
        </w:rPr>
      </w:pPr>
      <w:r w:rsidRPr="00BF7DE6">
        <w:rPr>
          <w:rFonts w:eastAsia="Malgun Gothic"/>
          <w:sz w:val="22"/>
          <w:szCs w:val="22"/>
          <w:u w:val="single"/>
          <w:lang w:eastAsia="ko-KR"/>
        </w:rPr>
        <w:t>UL</w:t>
      </w:r>
      <w:r w:rsidRPr="00BF7DE6">
        <w:rPr>
          <w:rFonts w:eastAsia="Malgun Gothic"/>
          <w:sz w:val="22"/>
          <w:szCs w:val="22"/>
          <w:lang w:eastAsia="ko-KR"/>
        </w:rPr>
        <w:t xml:space="preserve">: </w:t>
      </w:r>
      <w:r>
        <w:rPr>
          <w:rFonts w:eastAsia="Malgun Gothic"/>
          <w:sz w:val="22"/>
          <w:szCs w:val="22"/>
          <w:lang w:eastAsia="ko-KR"/>
        </w:rPr>
        <w:t>5</w:t>
      </w:r>
      <w:r w:rsidRPr="00BF7DE6">
        <w:rPr>
          <w:rFonts w:eastAsia="Malgun Gothic"/>
          <w:sz w:val="22"/>
          <w:szCs w:val="22"/>
          <w:lang w:eastAsia="ko-KR"/>
        </w:rPr>
        <w:t xml:space="preserve"> </w:t>
      </w:r>
      <w:proofErr w:type="spellStart"/>
      <w:r w:rsidRPr="00BF7DE6">
        <w:rPr>
          <w:rFonts w:eastAsia="Malgun Gothic"/>
          <w:sz w:val="22"/>
          <w:szCs w:val="22"/>
          <w:lang w:eastAsia="ko-KR"/>
        </w:rPr>
        <w:t>Mbps</w:t>
      </w:r>
      <w:proofErr w:type="spellEnd"/>
      <w:r w:rsidRPr="00BF7DE6">
        <w:rPr>
          <w:rFonts w:eastAsia="Malgun Gothic"/>
          <w:sz w:val="22"/>
          <w:szCs w:val="22"/>
          <w:lang w:eastAsia="ko-KR"/>
        </w:rPr>
        <w:t>.</w:t>
      </w:r>
    </w:p>
    <w:p w14:paraId="1FDB4C56" w14:textId="3B0C3A23" w:rsidR="00C837EC" w:rsidRDefault="00C837EC" w:rsidP="002F1483">
      <w:pPr>
        <w:rPr>
          <w:rFonts w:eastAsia="Malgun Gothic"/>
          <w:lang w:eastAsia="ko-KR"/>
        </w:rPr>
      </w:pPr>
    </w:p>
    <w:p w14:paraId="5F1F21B6" w14:textId="485D2A85" w:rsidR="00C837EC" w:rsidRDefault="00C837EC" w:rsidP="002F1483">
      <w:pPr>
        <w:rPr>
          <w:rFonts w:eastAsia="Malgun Gothic"/>
          <w:lang w:eastAsia="ko-KR"/>
        </w:rPr>
      </w:pPr>
    </w:p>
    <w:p w14:paraId="3934FD45" w14:textId="77777777" w:rsidR="00C837EC" w:rsidRPr="00992AF7" w:rsidRDefault="00C837EC" w:rsidP="002F1483">
      <w:pPr>
        <w:rPr>
          <w:rFonts w:eastAsia="Malgun Gothic"/>
          <w:lang w:eastAsia="ko-KR"/>
        </w:rPr>
      </w:pPr>
    </w:p>
    <w:p w14:paraId="784AFE71" w14:textId="0084C548" w:rsidR="00F37F35" w:rsidRPr="00C21295" w:rsidRDefault="00F37F35">
      <w:pPr>
        <w:pStyle w:val="Heading1"/>
      </w:pPr>
      <w:r w:rsidRPr="00C21295">
        <w:lastRenderedPageBreak/>
        <w:t>2</w:t>
      </w:r>
      <w:r w:rsidRPr="00C21295">
        <w:tab/>
      </w:r>
      <w:r w:rsidR="00C4343F">
        <w:t>Evaluation methodology and assumptions</w:t>
      </w:r>
    </w:p>
    <w:p w14:paraId="6EDAFC3F" w14:textId="77777777" w:rsidR="00C4343F" w:rsidRPr="00BF7DE6" w:rsidRDefault="00C4343F" w:rsidP="005E02DF">
      <w:pPr>
        <w:spacing w:after="120"/>
        <w:jc w:val="both"/>
        <w:rPr>
          <w:sz w:val="22"/>
          <w:szCs w:val="22"/>
        </w:rPr>
      </w:pPr>
      <w:r w:rsidRPr="00BF7DE6">
        <w:rPr>
          <w:sz w:val="22"/>
          <w:szCs w:val="22"/>
          <w:shd w:val="clear" w:color="auto" w:fill="FFFFFF"/>
        </w:rPr>
        <w:t xml:space="preserve">For the purpose of this study, it seems reasonable from our perspective to frame the evaluation assumptions and system parameterization according to what was previously considered by 3GPP for the </w:t>
      </w:r>
      <w:r w:rsidRPr="00BF7DE6">
        <w:rPr>
          <w:sz w:val="22"/>
          <w:szCs w:val="22"/>
        </w:rPr>
        <w:t>study on self-evaluation towards IMT-2020 submission. The most relevant parameters assumed in our study are summarized in the following tables, as follows:</w:t>
      </w:r>
    </w:p>
    <w:p w14:paraId="620BECAE" w14:textId="77777777" w:rsidR="00C4343F" w:rsidRPr="00BF7DE6" w:rsidRDefault="00C4343F" w:rsidP="003B2B8D">
      <w:pPr>
        <w:pStyle w:val="ListParagraph"/>
        <w:numPr>
          <w:ilvl w:val="0"/>
          <w:numId w:val="3"/>
        </w:numPr>
        <w:spacing w:after="120"/>
        <w:rPr>
          <w:sz w:val="22"/>
          <w:szCs w:val="22"/>
        </w:rPr>
      </w:pPr>
      <w:r w:rsidRPr="00BF7DE6">
        <w:rPr>
          <w:sz w:val="22"/>
          <w:szCs w:val="22"/>
        </w:rPr>
        <w:fldChar w:fldCharType="begin"/>
      </w:r>
      <w:r w:rsidRPr="00BF7DE6">
        <w:rPr>
          <w:sz w:val="22"/>
          <w:szCs w:val="22"/>
        </w:rPr>
        <w:instrText xml:space="preserve"> REF _Ref40198128 \h  \* MERGEFORMAT </w:instrText>
      </w:r>
      <w:r w:rsidRPr="00BF7DE6">
        <w:rPr>
          <w:sz w:val="22"/>
          <w:szCs w:val="22"/>
        </w:rPr>
      </w:r>
      <w:r w:rsidRPr="00BF7DE6">
        <w:rPr>
          <w:sz w:val="22"/>
          <w:szCs w:val="22"/>
        </w:rPr>
        <w:fldChar w:fldCharType="separate"/>
      </w:r>
      <w:proofErr w:type="spellStart"/>
      <w:r w:rsidRPr="00BF7DE6">
        <w:rPr>
          <w:sz w:val="22"/>
          <w:szCs w:val="22"/>
        </w:rPr>
        <w:t>Table</w:t>
      </w:r>
      <w:proofErr w:type="spellEnd"/>
      <w:r w:rsidRPr="00BF7DE6">
        <w:rPr>
          <w:sz w:val="22"/>
          <w:szCs w:val="22"/>
        </w:rPr>
        <w:t xml:space="preserve"> </w:t>
      </w:r>
      <w:r w:rsidRPr="00BF7DE6">
        <w:rPr>
          <w:noProof/>
          <w:sz w:val="22"/>
          <w:szCs w:val="22"/>
        </w:rPr>
        <w:t>1</w:t>
      </w:r>
      <w:r w:rsidRPr="00BF7DE6">
        <w:rPr>
          <w:sz w:val="22"/>
          <w:szCs w:val="22"/>
        </w:rPr>
        <w:fldChar w:fldCharType="end"/>
      </w:r>
      <w:r w:rsidRPr="00BF7DE6">
        <w:rPr>
          <w:sz w:val="22"/>
          <w:szCs w:val="22"/>
        </w:rPr>
        <w:t xml:space="preserve"> </w:t>
      </w:r>
      <w:proofErr w:type="spellStart"/>
      <w:r w:rsidRPr="00BF7DE6">
        <w:rPr>
          <w:sz w:val="22"/>
          <w:szCs w:val="22"/>
        </w:rPr>
        <w:t>includes</w:t>
      </w:r>
      <w:proofErr w:type="spellEnd"/>
      <w:r w:rsidRPr="00BF7DE6">
        <w:rPr>
          <w:sz w:val="22"/>
          <w:szCs w:val="22"/>
        </w:rPr>
        <w:t xml:space="preserve"> </w:t>
      </w:r>
      <w:proofErr w:type="spellStart"/>
      <w:r w:rsidRPr="00BF7DE6">
        <w:rPr>
          <w:sz w:val="22"/>
          <w:szCs w:val="22"/>
        </w:rPr>
        <w:t>system</w:t>
      </w:r>
      <w:proofErr w:type="spellEnd"/>
      <w:r w:rsidRPr="00BF7DE6">
        <w:rPr>
          <w:sz w:val="22"/>
          <w:szCs w:val="22"/>
        </w:rPr>
        <w:t xml:space="preserve"> </w:t>
      </w:r>
      <w:proofErr w:type="spellStart"/>
      <w:r w:rsidRPr="00BF7DE6">
        <w:rPr>
          <w:sz w:val="22"/>
          <w:szCs w:val="22"/>
        </w:rPr>
        <w:t>parameters</w:t>
      </w:r>
      <w:proofErr w:type="spellEnd"/>
      <w:r w:rsidRPr="00BF7DE6">
        <w:rPr>
          <w:sz w:val="22"/>
          <w:szCs w:val="22"/>
        </w:rPr>
        <w:t>;</w:t>
      </w:r>
    </w:p>
    <w:p w14:paraId="7E83A959" w14:textId="77777777" w:rsidR="00C4343F" w:rsidRPr="00BF7DE6" w:rsidRDefault="00C4343F" w:rsidP="003B2B8D">
      <w:pPr>
        <w:pStyle w:val="ListParagraph"/>
        <w:numPr>
          <w:ilvl w:val="0"/>
          <w:numId w:val="3"/>
        </w:numPr>
        <w:spacing w:after="120"/>
        <w:rPr>
          <w:sz w:val="22"/>
          <w:szCs w:val="22"/>
        </w:rPr>
      </w:pPr>
      <w:r w:rsidRPr="00BF7DE6">
        <w:rPr>
          <w:sz w:val="22"/>
          <w:szCs w:val="22"/>
        </w:rPr>
        <w:fldChar w:fldCharType="begin"/>
      </w:r>
      <w:r w:rsidRPr="00BF7DE6">
        <w:rPr>
          <w:sz w:val="22"/>
          <w:szCs w:val="22"/>
        </w:rPr>
        <w:instrText xml:space="preserve"> REF _Ref40198303 \h  \* MERGEFORMAT </w:instrText>
      </w:r>
      <w:r w:rsidRPr="00BF7DE6">
        <w:rPr>
          <w:sz w:val="22"/>
          <w:szCs w:val="22"/>
        </w:rPr>
      </w:r>
      <w:r w:rsidRPr="00BF7DE6">
        <w:rPr>
          <w:sz w:val="22"/>
          <w:szCs w:val="22"/>
        </w:rPr>
        <w:fldChar w:fldCharType="separate"/>
      </w:r>
      <w:proofErr w:type="spellStart"/>
      <w:r w:rsidRPr="00BF7DE6">
        <w:rPr>
          <w:sz w:val="22"/>
          <w:szCs w:val="22"/>
        </w:rPr>
        <w:t>Table</w:t>
      </w:r>
      <w:proofErr w:type="spellEnd"/>
      <w:r w:rsidRPr="00BF7DE6">
        <w:rPr>
          <w:sz w:val="22"/>
          <w:szCs w:val="22"/>
        </w:rPr>
        <w:t xml:space="preserve"> </w:t>
      </w:r>
      <w:r w:rsidRPr="00BF7DE6">
        <w:rPr>
          <w:noProof/>
          <w:sz w:val="22"/>
          <w:szCs w:val="22"/>
        </w:rPr>
        <w:t>2</w:t>
      </w:r>
      <w:r w:rsidRPr="00BF7DE6">
        <w:rPr>
          <w:sz w:val="22"/>
          <w:szCs w:val="22"/>
        </w:rPr>
        <w:fldChar w:fldCharType="end"/>
      </w:r>
      <w:r w:rsidRPr="00BF7DE6">
        <w:rPr>
          <w:sz w:val="22"/>
          <w:szCs w:val="22"/>
        </w:rPr>
        <w:t xml:space="preserve"> </w:t>
      </w:r>
      <w:proofErr w:type="spellStart"/>
      <w:r w:rsidRPr="00BF7DE6">
        <w:rPr>
          <w:sz w:val="22"/>
          <w:szCs w:val="22"/>
        </w:rPr>
        <w:t>includes</w:t>
      </w:r>
      <w:proofErr w:type="spellEnd"/>
      <w:r w:rsidRPr="00BF7DE6">
        <w:rPr>
          <w:sz w:val="22"/>
          <w:szCs w:val="22"/>
        </w:rPr>
        <w:t xml:space="preserve"> </w:t>
      </w:r>
      <w:proofErr w:type="spellStart"/>
      <w:r w:rsidRPr="00BF7DE6">
        <w:rPr>
          <w:sz w:val="22"/>
          <w:szCs w:val="22"/>
        </w:rPr>
        <w:t>channel</w:t>
      </w:r>
      <w:proofErr w:type="spellEnd"/>
      <w:r w:rsidRPr="00BF7DE6">
        <w:rPr>
          <w:sz w:val="22"/>
          <w:szCs w:val="22"/>
        </w:rPr>
        <w:t xml:space="preserve"> </w:t>
      </w:r>
      <w:proofErr w:type="spellStart"/>
      <w:r w:rsidRPr="00BF7DE6">
        <w:rPr>
          <w:sz w:val="22"/>
          <w:szCs w:val="22"/>
        </w:rPr>
        <w:t>parameters</w:t>
      </w:r>
      <w:proofErr w:type="spellEnd"/>
      <w:r w:rsidRPr="00BF7DE6">
        <w:rPr>
          <w:sz w:val="22"/>
          <w:szCs w:val="22"/>
        </w:rPr>
        <w:t>;</w:t>
      </w:r>
    </w:p>
    <w:p w14:paraId="1C04A8E1" w14:textId="32C6BDC3" w:rsidR="00C4343F" w:rsidRPr="00BF7DE6" w:rsidRDefault="00C4343F" w:rsidP="003B2B8D">
      <w:pPr>
        <w:pStyle w:val="ListParagraph"/>
        <w:numPr>
          <w:ilvl w:val="0"/>
          <w:numId w:val="3"/>
        </w:numPr>
        <w:spacing w:after="120"/>
        <w:rPr>
          <w:sz w:val="22"/>
          <w:szCs w:val="22"/>
        </w:rPr>
      </w:pPr>
      <w:r w:rsidRPr="00BF7DE6">
        <w:rPr>
          <w:sz w:val="22"/>
          <w:szCs w:val="22"/>
        </w:rPr>
        <w:fldChar w:fldCharType="begin"/>
      </w:r>
      <w:r w:rsidRPr="00BF7DE6">
        <w:rPr>
          <w:sz w:val="22"/>
          <w:szCs w:val="22"/>
        </w:rPr>
        <w:instrText xml:space="preserve"> REF _Ref40201259 \h  \* MERGEFORMAT </w:instrText>
      </w:r>
      <w:r w:rsidRPr="00BF7DE6">
        <w:rPr>
          <w:sz w:val="22"/>
          <w:szCs w:val="22"/>
        </w:rPr>
      </w:r>
      <w:r w:rsidRPr="00BF7DE6">
        <w:rPr>
          <w:sz w:val="22"/>
          <w:szCs w:val="22"/>
        </w:rPr>
        <w:fldChar w:fldCharType="separate"/>
      </w:r>
      <w:proofErr w:type="spellStart"/>
      <w:r w:rsidRPr="00BF7DE6">
        <w:rPr>
          <w:sz w:val="22"/>
          <w:szCs w:val="22"/>
        </w:rPr>
        <w:t>Table</w:t>
      </w:r>
      <w:proofErr w:type="spellEnd"/>
      <w:r w:rsidRPr="00BF7DE6">
        <w:rPr>
          <w:sz w:val="22"/>
          <w:szCs w:val="22"/>
        </w:rPr>
        <w:t xml:space="preserve"> </w:t>
      </w:r>
      <w:r w:rsidRPr="00BF7DE6">
        <w:rPr>
          <w:noProof/>
          <w:sz w:val="22"/>
          <w:szCs w:val="22"/>
        </w:rPr>
        <w:t>3</w:t>
      </w:r>
      <w:r w:rsidRPr="00BF7DE6">
        <w:rPr>
          <w:sz w:val="22"/>
          <w:szCs w:val="22"/>
        </w:rPr>
        <w:fldChar w:fldCharType="end"/>
      </w:r>
      <w:r w:rsidRPr="00BF7DE6">
        <w:rPr>
          <w:sz w:val="22"/>
          <w:szCs w:val="22"/>
        </w:rPr>
        <w:t xml:space="preserve"> </w:t>
      </w:r>
      <w:proofErr w:type="spellStart"/>
      <w:r w:rsidRPr="00BF7DE6">
        <w:rPr>
          <w:sz w:val="22"/>
          <w:szCs w:val="22"/>
        </w:rPr>
        <w:t>includes</w:t>
      </w:r>
      <w:proofErr w:type="spellEnd"/>
      <w:r w:rsidRPr="00BF7DE6">
        <w:rPr>
          <w:sz w:val="22"/>
          <w:szCs w:val="22"/>
        </w:rPr>
        <w:t xml:space="preserve"> </w:t>
      </w:r>
      <w:proofErr w:type="spellStart"/>
      <w:r w:rsidRPr="00BF7DE6">
        <w:rPr>
          <w:sz w:val="22"/>
          <w:szCs w:val="22"/>
        </w:rPr>
        <w:t>power</w:t>
      </w:r>
      <w:proofErr w:type="spellEnd"/>
      <w:r w:rsidRPr="00BF7DE6">
        <w:rPr>
          <w:sz w:val="22"/>
          <w:szCs w:val="22"/>
        </w:rPr>
        <w:t xml:space="preserve"> </w:t>
      </w:r>
      <w:proofErr w:type="spellStart"/>
      <w:r w:rsidR="00DC0EF3">
        <w:rPr>
          <w:sz w:val="22"/>
          <w:szCs w:val="22"/>
        </w:rPr>
        <w:t>allocation</w:t>
      </w:r>
      <w:proofErr w:type="spellEnd"/>
      <w:r w:rsidRPr="00BF7DE6">
        <w:rPr>
          <w:sz w:val="22"/>
          <w:szCs w:val="22"/>
        </w:rPr>
        <w:t xml:space="preserve"> </w:t>
      </w:r>
      <w:proofErr w:type="spellStart"/>
      <w:r w:rsidRPr="00BF7DE6">
        <w:rPr>
          <w:sz w:val="22"/>
          <w:szCs w:val="22"/>
        </w:rPr>
        <w:t>parameters</w:t>
      </w:r>
      <w:proofErr w:type="spellEnd"/>
      <w:r w:rsidRPr="00BF7DE6">
        <w:rPr>
          <w:sz w:val="22"/>
          <w:szCs w:val="22"/>
        </w:rPr>
        <w:t>;</w:t>
      </w:r>
    </w:p>
    <w:p w14:paraId="79CF88CA" w14:textId="77777777" w:rsidR="00C4343F" w:rsidRPr="00BF7DE6" w:rsidRDefault="00C4343F" w:rsidP="003B2B8D">
      <w:pPr>
        <w:pStyle w:val="ListParagraph"/>
        <w:numPr>
          <w:ilvl w:val="0"/>
          <w:numId w:val="3"/>
        </w:numPr>
        <w:spacing w:after="120"/>
        <w:rPr>
          <w:sz w:val="22"/>
          <w:szCs w:val="22"/>
        </w:rPr>
      </w:pPr>
      <w:r w:rsidRPr="00BF7DE6">
        <w:rPr>
          <w:sz w:val="22"/>
          <w:szCs w:val="22"/>
        </w:rPr>
        <w:fldChar w:fldCharType="begin"/>
      </w:r>
      <w:r w:rsidRPr="00BF7DE6">
        <w:rPr>
          <w:sz w:val="22"/>
          <w:szCs w:val="22"/>
        </w:rPr>
        <w:instrText xml:space="preserve"> REF _Ref40201267 \h  \* MERGEFORMAT </w:instrText>
      </w:r>
      <w:r w:rsidRPr="00BF7DE6">
        <w:rPr>
          <w:sz w:val="22"/>
          <w:szCs w:val="22"/>
        </w:rPr>
      </w:r>
      <w:r w:rsidRPr="00BF7DE6">
        <w:rPr>
          <w:sz w:val="22"/>
          <w:szCs w:val="22"/>
        </w:rPr>
        <w:fldChar w:fldCharType="separate"/>
      </w:r>
      <w:proofErr w:type="spellStart"/>
      <w:r w:rsidRPr="00BF7DE6">
        <w:rPr>
          <w:sz w:val="22"/>
          <w:szCs w:val="22"/>
        </w:rPr>
        <w:t>Table</w:t>
      </w:r>
      <w:proofErr w:type="spellEnd"/>
      <w:r w:rsidRPr="00BF7DE6">
        <w:rPr>
          <w:sz w:val="22"/>
          <w:szCs w:val="22"/>
        </w:rPr>
        <w:t xml:space="preserve"> </w:t>
      </w:r>
      <w:r w:rsidRPr="00BF7DE6">
        <w:rPr>
          <w:noProof/>
          <w:sz w:val="22"/>
          <w:szCs w:val="22"/>
        </w:rPr>
        <w:t>4</w:t>
      </w:r>
      <w:r w:rsidRPr="00BF7DE6">
        <w:rPr>
          <w:sz w:val="22"/>
          <w:szCs w:val="22"/>
        </w:rPr>
        <w:fldChar w:fldCharType="end"/>
      </w:r>
      <w:r w:rsidRPr="00BF7DE6">
        <w:rPr>
          <w:sz w:val="22"/>
          <w:szCs w:val="22"/>
        </w:rPr>
        <w:t xml:space="preserve"> </w:t>
      </w:r>
      <w:proofErr w:type="spellStart"/>
      <w:r w:rsidRPr="00BF7DE6">
        <w:rPr>
          <w:sz w:val="22"/>
          <w:szCs w:val="22"/>
        </w:rPr>
        <w:t>includes</w:t>
      </w:r>
      <w:proofErr w:type="spellEnd"/>
      <w:r w:rsidRPr="00BF7DE6">
        <w:rPr>
          <w:sz w:val="22"/>
          <w:szCs w:val="22"/>
        </w:rPr>
        <w:t xml:space="preserve"> </w:t>
      </w:r>
      <w:proofErr w:type="spellStart"/>
      <w:r w:rsidRPr="00BF7DE6">
        <w:rPr>
          <w:sz w:val="22"/>
          <w:szCs w:val="22"/>
        </w:rPr>
        <w:t>antenna</w:t>
      </w:r>
      <w:proofErr w:type="spellEnd"/>
      <w:r w:rsidRPr="00BF7DE6">
        <w:rPr>
          <w:sz w:val="22"/>
          <w:szCs w:val="22"/>
        </w:rPr>
        <w:t xml:space="preserve"> </w:t>
      </w:r>
      <w:proofErr w:type="spellStart"/>
      <w:r w:rsidRPr="00BF7DE6">
        <w:rPr>
          <w:sz w:val="22"/>
          <w:szCs w:val="22"/>
        </w:rPr>
        <w:t>array</w:t>
      </w:r>
      <w:proofErr w:type="spellEnd"/>
      <w:r w:rsidRPr="00BF7DE6">
        <w:rPr>
          <w:sz w:val="22"/>
          <w:szCs w:val="22"/>
        </w:rPr>
        <w:t xml:space="preserve"> </w:t>
      </w:r>
      <w:proofErr w:type="spellStart"/>
      <w:r w:rsidRPr="00BF7DE6">
        <w:rPr>
          <w:sz w:val="22"/>
          <w:szCs w:val="22"/>
        </w:rPr>
        <w:t>configuration</w:t>
      </w:r>
      <w:proofErr w:type="spellEnd"/>
      <w:r w:rsidRPr="00BF7DE6">
        <w:rPr>
          <w:sz w:val="22"/>
          <w:szCs w:val="22"/>
        </w:rPr>
        <w:t xml:space="preserve"> </w:t>
      </w:r>
      <w:proofErr w:type="spellStart"/>
      <w:r w:rsidRPr="00BF7DE6">
        <w:rPr>
          <w:sz w:val="22"/>
          <w:szCs w:val="22"/>
        </w:rPr>
        <w:t>parameters</w:t>
      </w:r>
      <w:proofErr w:type="spellEnd"/>
      <w:r w:rsidRPr="00BF7DE6">
        <w:rPr>
          <w:sz w:val="22"/>
          <w:szCs w:val="22"/>
        </w:rPr>
        <w:t>;</w:t>
      </w:r>
    </w:p>
    <w:p w14:paraId="29BFB168" w14:textId="77777777" w:rsidR="00C4343F" w:rsidRPr="00BF7DE6" w:rsidRDefault="00C4343F" w:rsidP="003B2B8D">
      <w:pPr>
        <w:pStyle w:val="ListParagraph"/>
        <w:numPr>
          <w:ilvl w:val="0"/>
          <w:numId w:val="3"/>
        </w:numPr>
        <w:spacing w:after="120"/>
        <w:rPr>
          <w:sz w:val="22"/>
          <w:szCs w:val="22"/>
        </w:rPr>
      </w:pPr>
      <w:r w:rsidRPr="00BF7DE6">
        <w:rPr>
          <w:sz w:val="22"/>
          <w:szCs w:val="22"/>
        </w:rPr>
        <w:fldChar w:fldCharType="begin"/>
      </w:r>
      <w:r w:rsidRPr="00BF7DE6">
        <w:rPr>
          <w:sz w:val="22"/>
          <w:szCs w:val="22"/>
        </w:rPr>
        <w:instrText xml:space="preserve"> REF _Ref40201273 \h  \* MERGEFORMAT </w:instrText>
      </w:r>
      <w:r w:rsidRPr="00BF7DE6">
        <w:rPr>
          <w:sz w:val="22"/>
          <w:szCs w:val="22"/>
        </w:rPr>
      </w:r>
      <w:r w:rsidRPr="00BF7DE6">
        <w:rPr>
          <w:sz w:val="22"/>
          <w:szCs w:val="22"/>
        </w:rPr>
        <w:fldChar w:fldCharType="separate"/>
      </w:r>
      <w:proofErr w:type="spellStart"/>
      <w:r w:rsidRPr="00BF7DE6">
        <w:rPr>
          <w:sz w:val="22"/>
          <w:szCs w:val="22"/>
        </w:rPr>
        <w:t>Table</w:t>
      </w:r>
      <w:proofErr w:type="spellEnd"/>
      <w:r w:rsidRPr="00BF7DE6">
        <w:rPr>
          <w:sz w:val="22"/>
          <w:szCs w:val="22"/>
        </w:rPr>
        <w:t xml:space="preserve"> </w:t>
      </w:r>
      <w:r w:rsidRPr="00BF7DE6">
        <w:rPr>
          <w:noProof/>
          <w:sz w:val="22"/>
          <w:szCs w:val="22"/>
        </w:rPr>
        <w:t>5</w:t>
      </w:r>
      <w:r w:rsidRPr="00BF7DE6">
        <w:rPr>
          <w:sz w:val="22"/>
          <w:szCs w:val="22"/>
        </w:rPr>
        <w:fldChar w:fldCharType="end"/>
      </w:r>
      <w:r w:rsidRPr="00BF7DE6">
        <w:rPr>
          <w:sz w:val="22"/>
          <w:szCs w:val="22"/>
        </w:rPr>
        <w:t xml:space="preserve"> </w:t>
      </w:r>
      <w:proofErr w:type="spellStart"/>
      <w:r w:rsidRPr="00BF7DE6">
        <w:rPr>
          <w:sz w:val="22"/>
          <w:szCs w:val="22"/>
        </w:rPr>
        <w:t>includes</w:t>
      </w:r>
      <w:proofErr w:type="spellEnd"/>
      <w:r w:rsidRPr="00BF7DE6">
        <w:rPr>
          <w:sz w:val="22"/>
          <w:szCs w:val="22"/>
        </w:rPr>
        <w:t xml:space="preserve"> </w:t>
      </w:r>
      <w:proofErr w:type="spellStart"/>
      <w:r w:rsidRPr="00BF7DE6">
        <w:rPr>
          <w:sz w:val="22"/>
          <w:szCs w:val="22"/>
        </w:rPr>
        <w:t>frame</w:t>
      </w:r>
      <w:proofErr w:type="spellEnd"/>
      <w:r w:rsidRPr="00BF7DE6">
        <w:rPr>
          <w:sz w:val="22"/>
          <w:szCs w:val="22"/>
        </w:rPr>
        <w:t xml:space="preserve"> </w:t>
      </w:r>
      <w:proofErr w:type="spellStart"/>
      <w:r w:rsidRPr="00BF7DE6">
        <w:rPr>
          <w:sz w:val="22"/>
          <w:szCs w:val="22"/>
        </w:rPr>
        <w:t>configuration</w:t>
      </w:r>
      <w:proofErr w:type="spellEnd"/>
      <w:r w:rsidRPr="00BF7DE6">
        <w:rPr>
          <w:sz w:val="22"/>
          <w:szCs w:val="22"/>
        </w:rPr>
        <w:t xml:space="preserve"> </w:t>
      </w:r>
      <w:proofErr w:type="spellStart"/>
      <w:r w:rsidRPr="00BF7DE6">
        <w:rPr>
          <w:sz w:val="22"/>
          <w:szCs w:val="22"/>
        </w:rPr>
        <w:t>parameters</w:t>
      </w:r>
      <w:proofErr w:type="spellEnd"/>
      <w:r w:rsidRPr="00BF7DE6">
        <w:rPr>
          <w:sz w:val="22"/>
          <w:szCs w:val="22"/>
        </w:rPr>
        <w:t>;</w:t>
      </w:r>
    </w:p>
    <w:p w14:paraId="3A05BEB8" w14:textId="77777777" w:rsidR="00C4343F" w:rsidRPr="00BF7DE6" w:rsidRDefault="00C4343F" w:rsidP="00C4343F">
      <w:pPr>
        <w:pStyle w:val="ListParagraph"/>
        <w:spacing w:after="120"/>
        <w:rPr>
          <w:sz w:val="22"/>
          <w:szCs w:val="22"/>
        </w:rPr>
      </w:pPr>
    </w:p>
    <w:p w14:paraId="09726DD1" w14:textId="052126F3" w:rsidR="00C4343F" w:rsidRPr="00BF7DE6" w:rsidRDefault="00C4343F" w:rsidP="005E02DF">
      <w:pPr>
        <w:spacing w:after="120"/>
        <w:jc w:val="both"/>
        <w:rPr>
          <w:sz w:val="22"/>
          <w:szCs w:val="22"/>
        </w:rPr>
      </w:pPr>
      <w:r w:rsidRPr="00BF7DE6">
        <w:rPr>
          <w:sz w:val="22"/>
          <w:szCs w:val="22"/>
          <w:lang w:val="fi-FI"/>
        </w:rPr>
        <w:t>E</w:t>
      </w:r>
      <w:proofErr w:type="spellStart"/>
      <w:r w:rsidRPr="00BF7DE6">
        <w:rPr>
          <w:sz w:val="22"/>
          <w:szCs w:val="22"/>
        </w:rPr>
        <w:t>xtensive</w:t>
      </w:r>
      <w:proofErr w:type="spellEnd"/>
      <w:r w:rsidRPr="00BF7DE6">
        <w:rPr>
          <w:sz w:val="22"/>
          <w:szCs w:val="22"/>
        </w:rPr>
        <w:t xml:space="preserve"> link level simulations have been performed to calculate the maximum path loss (MPL) of each considered channel, while meeting the target throughput requirement set as per </w:t>
      </w:r>
      <w:r w:rsidR="005E02DF">
        <w:rPr>
          <w:sz w:val="22"/>
          <w:szCs w:val="22"/>
          <w:highlight w:val="yellow"/>
        </w:rPr>
        <w:fldChar w:fldCharType="begin"/>
      </w:r>
      <w:r w:rsidR="005E02DF">
        <w:rPr>
          <w:sz w:val="22"/>
          <w:szCs w:val="22"/>
        </w:rPr>
        <w:instrText xml:space="preserve"> REF _Ref40371987 \r \h </w:instrText>
      </w:r>
      <w:r w:rsidR="005E02DF">
        <w:rPr>
          <w:sz w:val="22"/>
          <w:szCs w:val="22"/>
          <w:highlight w:val="yellow"/>
        </w:rPr>
      </w:r>
      <w:r w:rsidR="005E02DF">
        <w:rPr>
          <w:sz w:val="22"/>
          <w:szCs w:val="22"/>
          <w:highlight w:val="yellow"/>
        </w:rPr>
        <w:fldChar w:fldCharType="separate"/>
      </w:r>
      <w:r w:rsidR="005E02DF">
        <w:rPr>
          <w:sz w:val="22"/>
          <w:szCs w:val="22"/>
        </w:rPr>
        <w:t>[1]</w:t>
      </w:r>
      <w:r w:rsidR="005E02DF">
        <w:rPr>
          <w:sz w:val="22"/>
          <w:szCs w:val="22"/>
          <w:highlight w:val="yellow"/>
        </w:rPr>
        <w:fldChar w:fldCharType="end"/>
      </w:r>
      <w:r w:rsidRPr="00BF7DE6">
        <w:rPr>
          <w:sz w:val="22"/>
          <w:szCs w:val="22"/>
        </w:rPr>
        <w:t>. Such MPL value</w:t>
      </w:r>
      <w:r w:rsidR="00B01284">
        <w:rPr>
          <w:sz w:val="22"/>
          <w:szCs w:val="22"/>
        </w:rPr>
        <w:t>s</w:t>
      </w:r>
      <w:r w:rsidRPr="00BF7DE6">
        <w:rPr>
          <w:sz w:val="22"/>
          <w:szCs w:val="22"/>
        </w:rPr>
        <w:t xml:space="preserve"> ha</w:t>
      </w:r>
      <w:r w:rsidR="00B01284">
        <w:rPr>
          <w:sz w:val="22"/>
          <w:szCs w:val="22"/>
        </w:rPr>
        <w:t>ve</w:t>
      </w:r>
      <w:r w:rsidRPr="00BF7DE6">
        <w:rPr>
          <w:sz w:val="22"/>
          <w:szCs w:val="22"/>
        </w:rPr>
        <w:t xml:space="preserve"> been calculated considering conventional reliability requirements, reported in </w:t>
      </w:r>
      <w:r w:rsidRPr="00BF7DE6">
        <w:rPr>
          <w:sz w:val="22"/>
          <w:szCs w:val="22"/>
        </w:rPr>
        <w:fldChar w:fldCharType="begin"/>
      </w:r>
      <w:r w:rsidRPr="00BF7DE6">
        <w:rPr>
          <w:sz w:val="22"/>
          <w:szCs w:val="22"/>
        </w:rPr>
        <w:instrText xml:space="preserve"> REF _Ref40201280 \h  \* MERGEFORMAT </w:instrText>
      </w:r>
      <w:r w:rsidRPr="00BF7DE6">
        <w:rPr>
          <w:sz w:val="22"/>
          <w:szCs w:val="22"/>
        </w:rPr>
      </w:r>
      <w:r w:rsidRPr="00BF7DE6">
        <w:rPr>
          <w:sz w:val="22"/>
          <w:szCs w:val="22"/>
        </w:rPr>
        <w:fldChar w:fldCharType="separate"/>
      </w:r>
      <w:r w:rsidRPr="00BF7DE6">
        <w:rPr>
          <w:sz w:val="22"/>
          <w:szCs w:val="22"/>
        </w:rPr>
        <w:t xml:space="preserve">Table </w:t>
      </w:r>
      <w:r w:rsidRPr="00BF7DE6">
        <w:rPr>
          <w:noProof/>
          <w:sz w:val="22"/>
          <w:szCs w:val="22"/>
        </w:rPr>
        <w:t>6</w:t>
      </w:r>
      <w:r w:rsidRPr="00BF7DE6">
        <w:rPr>
          <w:sz w:val="22"/>
          <w:szCs w:val="22"/>
        </w:rPr>
        <w:fldChar w:fldCharType="end"/>
      </w:r>
      <w:r w:rsidRPr="00BF7DE6">
        <w:rPr>
          <w:sz w:val="22"/>
          <w:szCs w:val="22"/>
        </w:rPr>
        <w:t>, and expressed in the form of receive SNR corresponding to the desired BLER for the specific channel/service.</w:t>
      </w:r>
    </w:p>
    <w:p w14:paraId="05EB9DA8" w14:textId="77777777" w:rsidR="00C4343F" w:rsidRDefault="00C4343F" w:rsidP="00C4343F">
      <w:pPr>
        <w:spacing w:after="120"/>
        <w:rPr>
          <w:szCs w:val="18"/>
        </w:rPr>
      </w:pPr>
    </w:p>
    <w:tbl>
      <w:tblPr>
        <w:tblStyle w:val="PlainTable1"/>
        <w:tblW w:w="8548" w:type="dxa"/>
        <w:jc w:val="center"/>
        <w:tblLook w:val="0420" w:firstRow="1" w:lastRow="0" w:firstColumn="0" w:lastColumn="0" w:noHBand="0" w:noVBand="1"/>
      </w:tblPr>
      <w:tblGrid>
        <w:gridCol w:w="2063"/>
        <w:gridCol w:w="717"/>
        <w:gridCol w:w="1893"/>
        <w:gridCol w:w="1985"/>
        <w:gridCol w:w="1890"/>
      </w:tblGrid>
      <w:tr w:rsidR="00C4343F" w:rsidRPr="00156B3E" w14:paraId="2883A819" w14:textId="77777777" w:rsidTr="00C4343F">
        <w:trPr>
          <w:cnfStyle w:val="100000000000" w:firstRow="1" w:lastRow="0" w:firstColumn="0" w:lastColumn="0" w:oddVBand="0" w:evenVBand="0" w:oddHBand="0" w:evenHBand="0" w:firstRowFirstColumn="0" w:firstRowLastColumn="0" w:lastRowFirstColumn="0" w:lastRowLastColumn="0"/>
          <w:trHeight w:val="406"/>
          <w:jc w:val="center"/>
        </w:trPr>
        <w:tc>
          <w:tcPr>
            <w:tcW w:w="2780" w:type="dxa"/>
            <w:gridSpan w:val="2"/>
            <w:vAlign w:val="center"/>
          </w:tcPr>
          <w:p w14:paraId="3B0BE862" w14:textId="77777777" w:rsidR="00C4343F" w:rsidRPr="00BF7DE6" w:rsidRDefault="00C4343F" w:rsidP="00C4343F">
            <w:pPr>
              <w:spacing w:after="120"/>
              <w:jc w:val="center"/>
              <w:rPr>
                <w:sz w:val="22"/>
                <w:lang w:val="en-US"/>
              </w:rPr>
            </w:pPr>
            <w:r w:rsidRPr="00BF7DE6">
              <w:rPr>
                <w:sz w:val="22"/>
                <w:lang w:val="en-US"/>
              </w:rPr>
              <w:t xml:space="preserve">Duplexing </w:t>
            </w:r>
          </w:p>
        </w:tc>
        <w:tc>
          <w:tcPr>
            <w:tcW w:w="5768" w:type="dxa"/>
            <w:gridSpan w:val="3"/>
            <w:vAlign w:val="center"/>
          </w:tcPr>
          <w:p w14:paraId="4971A995" w14:textId="71E82036" w:rsidR="00C4343F" w:rsidRPr="003F019C" w:rsidRDefault="00C4343F" w:rsidP="00C4343F">
            <w:pPr>
              <w:spacing w:after="120"/>
              <w:jc w:val="center"/>
              <w:rPr>
                <w:szCs w:val="18"/>
                <w:u w:val="single"/>
                <w:lang w:val="en-US"/>
              </w:rPr>
            </w:pPr>
            <w:r w:rsidRPr="003F019C">
              <w:rPr>
                <w:szCs w:val="18"/>
                <w:u w:val="single"/>
                <w:lang w:val="en-US"/>
              </w:rPr>
              <w:t>TDD</w:t>
            </w:r>
          </w:p>
        </w:tc>
      </w:tr>
      <w:tr w:rsidR="00C4343F" w:rsidRPr="00156B3E" w14:paraId="1C4ED838" w14:textId="77777777" w:rsidTr="00C4343F">
        <w:trPr>
          <w:cnfStyle w:val="000000100000" w:firstRow="0" w:lastRow="0" w:firstColumn="0" w:lastColumn="0" w:oddVBand="0" w:evenVBand="0" w:oddHBand="1" w:evenHBand="0" w:firstRowFirstColumn="0" w:firstRowLastColumn="0" w:lastRowFirstColumn="0" w:lastRowLastColumn="0"/>
          <w:trHeight w:val="406"/>
          <w:jc w:val="center"/>
        </w:trPr>
        <w:tc>
          <w:tcPr>
            <w:tcW w:w="2780" w:type="dxa"/>
            <w:gridSpan w:val="2"/>
            <w:vAlign w:val="center"/>
            <w:hideMark/>
          </w:tcPr>
          <w:p w14:paraId="5DD4A14B" w14:textId="77777777" w:rsidR="00C4343F" w:rsidRPr="00156B3E" w:rsidRDefault="00C4343F" w:rsidP="00C4343F">
            <w:pPr>
              <w:spacing w:after="120"/>
              <w:jc w:val="center"/>
              <w:rPr>
                <w:sz w:val="22"/>
                <w:lang w:val="fr-FR"/>
              </w:rPr>
            </w:pPr>
            <w:r w:rsidRPr="00156B3E">
              <w:rPr>
                <w:b/>
                <w:bCs/>
                <w:sz w:val="22"/>
                <w:lang w:val="en-US"/>
              </w:rPr>
              <w:t>Scenario</w:t>
            </w:r>
          </w:p>
        </w:tc>
        <w:tc>
          <w:tcPr>
            <w:tcW w:w="1893" w:type="dxa"/>
            <w:vAlign w:val="center"/>
            <w:hideMark/>
          </w:tcPr>
          <w:p w14:paraId="413CAEC3" w14:textId="77777777" w:rsidR="00C4343F" w:rsidRPr="003F019C" w:rsidRDefault="00C4343F" w:rsidP="00C4343F">
            <w:pPr>
              <w:spacing w:after="120"/>
              <w:jc w:val="center"/>
              <w:rPr>
                <w:szCs w:val="18"/>
                <w:u w:val="single"/>
                <w:lang w:val="fr-FR"/>
              </w:rPr>
            </w:pPr>
            <w:r w:rsidRPr="00156B3E">
              <w:rPr>
                <w:szCs w:val="18"/>
                <w:u w:val="single"/>
                <w:lang w:val="en-US"/>
              </w:rPr>
              <w:t>Urban</w:t>
            </w:r>
            <w:r w:rsidRPr="003F019C">
              <w:rPr>
                <w:szCs w:val="18"/>
                <w:u w:val="single"/>
                <w:lang w:val="en-US"/>
              </w:rPr>
              <w:t xml:space="preserve"> </w:t>
            </w:r>
          </w:p>
        </w:tc>
        <w:tc>
          <w:tcPr>
            <w:tcW w:w="1985" w:type="dxa"/>
            <w:vAlign w:val="center"/>
          </w:tcPr>
          <w:p w14:paraId="500933A0" w14:textId="786E8729" w:rsidR="00C4343F" w:rsidRPr="00156B3E" w:rsidRDefault="00C4343F" w:rsidP="00C4343F">
            <w:pPr>
              <w:spacing w:after="120"/>
              <w:jc w:val="center"/>
              <w:rPr>
                <w:szCs w:val="18"/>
                <w:u w:val="single"/>
                <w:lang w:val="fr-FR"/>
              </w:rPr>
            </w:pPr>
            <w:r>
              <w:rPr>
                <w:szCs w:val="18"/>
                <w:u w:val="single"/>
                <w:lang w:val="en-US"/>
              </w:rPr>
              <w:t>Sub</w:t>
            </w:r>
            <w:r w:rsidRPr="003F019C">
              <w:rPr>
                <w:szCs w:val="18"/>
                <w:u w:val="single"/>
                <w:lang w:val="en-US"/>
              </w:rPr>
              <w:t>ur</w:t>
            </w:r>
            <w:r>
              <w:rPr>
                <w:szCs w:val="18"/>
                <w:u w:val="single"/>
                <w:lang w:val="en-US"/>
              </w:rPr>
              <w:t>ban</w:t>
            </w:r>
          </w:p>
        </w:tc>
        <w:tc>
          <w:tcPr>
            <w:tcW w:w="1890" w:type="dxa"/>
            <w:vAlign w:val="center"/>
            <w:hideMark/>
          </w:tcPr>
          <w:p w14:paraId="0C0E513A" w14:textId="583D222B" w:rsidR="00C4343F" w:rsidRPr="00C4343F" w:rsidRDefault="00C4343F" w:rsidP="00C4343F">
            <w:pPr>
              <w:spacing w:after="120"/>
              <w:jc w:val="center"/>
              <w:rPr>
                <w:szCs w:val="18"/>
                <w:u w:val="single"/>
                <w:lang w:val="fr-FR"/>
              </w:rPr>
            </w:pPr>
            <w:r w:rsidRPr="00C4343F">
              <w:rPr>
                <w:szCs w:val="18"/>
                <w:u w:val="single"/>
                <w:lang w:val="fr-FR"/>
              </w:rPr>
              <w:t>Indoor</w:t>
            </w:r>
          </w:p>
        </w:tc>
      </w:tr>
      <w:tr w:rsidR="00C4343F" w:rsidRPr="00156B3E" w14:paraId="18EC064A" w14:textId="77777777" w:rsidTr="00C4343F">
        <w:trPr>
          <w:trHeight w:val="406"/>
          <w:jc w:val="center"/>
        </w:trPr>
        <w:tc>
          <w:tcPr>
            <w:tcW w:w="2780" w:type="dxa"/>
            <w:gridSpan w:val="2"/>
            <w:vAlign w:val="center"/>
            <w:hideMark/>
          </w:tcPr>
          <w:p w14:paraId="17C98E06" w14:textId="77777777" w:rsidR="00C4343F" w:rsidRPr="00156B3E" w:rsidRDefault="00C4343F" w:rsidP="00C4343F">
            <w:pPr>
              <w:spacing w:after="120"/>
              <w:jc w:val="center"/>
              <w:rPr>
                <w:sz w:val="22"/>
                <w:lang w:val="fr-FR"/>
              </w:rPr>
            </w:pPr>
            <w:r w:rsidRPr="00156B3E">
              <w:rPr>
                <w:b/>
                <w:bCs/>
                <w:sz w:val="22"/>
                <w:lang w:val="en-US"/>
              </w:rPr>
              <w:t>Carrier frequency</w:t>
            </w:r>
          </w:p>
        </w:tc>
        <w:tc>
          <w:tcPr>
            <w:tcW w:w="1893" w:type="dxa"/>
            <w:vAlign w:val="center"/>
            <w:hideMark/>
          </w:tcPr>
          <w:p w14:paraId="2A5A4011" w14:textId="51749B4D" w:rsidR="00C4343F" w:rsidRPr="003F019C" w:rsidRDefault="00C4343F" w:rsidP="00C4343F">
            <w:pPr>
              <w:spacing w:after="120"/>
              <w:jc w:val="center"/>
              <w:rPr>
                <w:szCs w:val="18"/>
                <w:lang w:val="fr-FR"/>
              </w:rPr>
            </w:pPr>
            <w:r>
              <w:rPr>
                <w:szCs w:val="18"/>
                <w:lang w:val="en-US"/>
              </w:rPr>
              <w:t>30</w:t>
            </w:r>
            <w:r w:rsidRPr="003F019C">
              <w:rPr>
                <w:szCs w:val="18"/>
                <w:lang w:val="en-US"/>
              </w:rPr>
              <w:t xml:space="preserve"> </w:t>
            </w:r>
            <w:r w:rsidRPr="00156B3E">
              <w:rPr>
                <w:szCs w:val="18"/>
                <w:lang w:val="en-US"/>
              </w:rPr>
              <w:t>GHz</w:t>
            </w:r>
          </w:p>
        </w:tc>
        <w:tc>
          <w:tcPr>
            <w:tcW w:w="1985" w:type="dxa"/>
            <w:vAlign w:val="center"/>
          </w:tcPr>
          <w:p w14:paraId="63589561" w14:textId="0F9EF1EF" w:rsidR="00C4343F" w:rsidRPr="00156B3E" w:rsidRDefault="00C4343F" w:rsidP="00C4343F">
            <w:pPr>
              <w:spacing w:after="120"/>
              <w:jc w:val="center"/>
              <w:rPr>
                <w:szCs w:val="18"/>
                <w:lang w:val="fr-FR"/>
              </w:rPr>
            </w:pPr>
            <w:r>
              <w:rPr>
                <w:szCs w:val="18"/>
                <w:lang w:val="en-US"/>
              </w:rPr>
              <w:t>30</w:t>
            </w:r>
            <w:r w:rsidRPr="003F019C">
              <w:rPr>
                <w:szCs w:val="18"/>
                <w:lang w:val="en-US"/>
              </w:rPr>
              <w:t xml:space="preserve"> </w:t>
            </w:r>
            <w:r w:rsidRPr="00156B3E">
              <w:rPr>
                <w:szCs w:val="18"/>
                <w:lang w:val="en-US"/>
              </w:rPr>
              <w:t>GHz</w:t>
            </w:r>
          </w:p>
        </w:tc>
        <w:tc>
          <w:tcPr>
            <w:tcW w:w="1890" w:type="dxa"/>
            <w:vAlign w:val="center"/>
            <w:hideMark/>
          </w:tcPr>
          <w:p w14:paraId="586795D6" w14:textId="0F2A7B27" w:rsidR="00C4343F" w:rsidRPr="00156B3E" w:rsidRDefault="00C4343F" w:rsidP="00C4343F">
            <w:pPr>
              <w:spacing w:after="120"/>
              <w:jc w:val="center"/>
              <w:rPr>
                <w:szCs w:val="18"/>
                <w:lang w:val="fr-FR"/>
              </w:rPr>
            </w:pPr>
            <w:r>
              <w:rPr>
                <w:szCs w:val="18"/>
                <w:lang w:val="en-US"/>
              </w:rPr>
              <w:t>30</w:t>
            </w:r>
            <w:r w:rsidRPr="00156B3E">
              <w:rPr>
                <w:szCs w:val="18"/>
                <w:lang w:val="en-US"/>
              </w:rPr>
              <w:t>MHz</w:t>
            </w:r>
          </w:p>
        </w:tc>
      </w:tr>
      <w:tr w:rsidR="00C4343F" w:rsidRPr="00156B3E" w14:paraId="69D912CE" w14:textId="77777777" w:rsidTr="00C4343F">
        <w:trPr>
          <w:cnfStyle w:val="000000100000" w:firstRow="0" w:lastRow="0" w:firstColumn="0" w:lastColumn="0" w:oddVBand="0" w:evenVBand="0" w:oddHBand="1" w:evenHBand="0" w:firstRowFirstColumn="0" w:firstRowLastColumn="0" w:lastRowFirstColumn="0" w:lastRowLastColumn="0"/>
          <w:trHeight w:val="660"/>
          <w:jc w:val="center"/>
        </w:trPr>
        <w:tc>
          <w:tcPr>
            <w:tcW w:w="2780" w:type="dxa"/>
            <w:gridSpan w:val="2"/>
            <w:vAlign w:val="center"/>
            <w:hideMark/>
          </w:tcPr>
          <w:p w14:paraId="31BA0CAA" w14:textId="77777777" w:rsidR="00C4343F" w:rsidRPr="00156B3E" w:rsidRDefault="00C4343F" w:rsidP="00C4343F">
            <w:pPr>
              <w:spacing w:after="120"/>
              <w:jc w:val="center"/>
              <w:rPr>
                <w:sz w:val="22"/>
                <w:lang w:val="fr-FR"/>
              </w:rPr>
            </w:pPr>
            <w:r w:rsidRPr="00156B3E">
              <w:rPr>
                <w:b/>
                <w:bCs/>
                <w:sz w:val="22"/>
                <w:lang w:val="en-US"/>
              </w:rPr>
              <w:t>SCS</w:t>
            </w:r>
          </w:p>
        </w:tc>
        <w:tc>
          <w:tcPr>
            <w:tcW w:w="1893" w:type="dxa"/>
            <w:vAlign w:val="center"/>
            <w:hideMark/>
          </w:tcPr>
          <w:p w14:paraId="4984B00C" w14:textId="53A2FAFB" w:rsidR="00C4343F" w:rsidRPr="003F019C" w:rsidRDefault="00C4343F" w:rsidP="00C4343F">
            <w:pPr>
              <w:spacing w:after="120"/>
              <w:jc w:val="center"/>
              <w:rPr>
                <w:szCs w:val="18"/>
                <w:lang w:val="en-US"/>
              </w:rPr>
            </w:pPr>
            <w:r>
              <w:rPr>
                <w:szCs w:val="18"/>
                <w:lang w:val="en-US"/>
              </w:rPr>
              <w:t>12</w:t>
            </w:r>
            <w:r w:rsidRPr="00156B3E">
              <w:rPr>
                <w:szCs w:val="18"/>
                <w:lang w:val="en-US"/>
              </w:rPr>
              <w:t>0 kHz</w:t>
            </w:r>
          </w:p>
        </w:tc>
        <w:tc>
          <w:tcPr>
            <w:tcW w:w="1985" w:type="dxa"/>
            <w:vAlign w:val="center"/>
          </w:tcPr>
          <w:p w14:paraId="0262917B" w14:textId="12AB4ACA" w:rsidR="00C4343F" w:rsidRPr="00156B3E" w:rsidRDefault="00C4343F" w:rsidP="00C4343F">
            <w:pPr>
              <w:spacing w:after="120"/>
              <w:jc w:val="center"/>
              <w:rPr>
                <w:szCs w:val="18"/>
                <w:lang w:val="en-US"/>
              </w:rPr>
            </w:pPr>
            <w:r>
              <w:rPr>
                <w:szCs w:val="18"/>
                <w:lang w:val="en-US"/>
              </w:rPr>
              <w:t>12</w:t>
            </w:r>
            <w:r w:rsidRPr="00156B3E">
              <w:rPr>
                <w:szCs w:val="18"/>
                <w:lang w:val="en-US"/>
              </w:rPr>
              <w:t>0 kHz</w:t>
            </w:r>
          </w:p>
        </w:tc>
        <w:tc>
          <w:tcPr>
            <w:tcW w:w="1890" w:type="dxa"/>
            <w:vAlign w:val="center"/>
            <w:hideMark/>
          </w:tcPr>
          <w:p w14:paraId="1A73DC59" w14:textId="2532315C" w:rsidR="00C4343F" w:rsidRPr="00156B3E" w:rsidRDefault="00C4343F" w:rsidP="00C4343F">
            <w:pPr>
              <w:spacing w:after="120"/>
              <w:jc w:val="center"/>
              <w:rPr>
                <w:szCs w:val="18"/>
                <w:lang w:val="fr-FR"/>
              </w:rPr>
            </w:pPr>
            <w:r w:rsidRPr="00156B3E">
              <w:rPr>
                <w:szCs w:val="18"/>
                <w:lang w:val="en-US"/>
              </w:rPr>
              <w:t>1</w:t>
            </w:r>
            <w:r>
              <w:rPr>
                <w:szCs w:val="18"/>
                <w:lang w:val="en-US"/>
              </w:rPr>
              <w:t>20</w:t>
            </w:r>
            <w:r w:rsidRPr="00156B3E">
              <w:rPr>
                <w:szCs w:val="18"/>
                <w:lang w:val="en-US"/>
              </w:rPr>
              <w:t xml:space="preserve"> kHz</w:t>
            </w:r>
          </w:p>
        </w:tc>
      </w:tr>
      <w:tr w:rsidR="00C4343F" w:rsidRPr="00156B3E" w14:paraId="36E6F4CB" w14:textId="77777777" w:rsidTr="00C4343F">
        <w:trPr>
          <w:trHeight w:val="526"/>
          <w:jc w:val="center"/>
        </w:trPr>
        <w:tc>
          <w:tcPr>
            <w:tcW w:w="2780" w:type="dxa"/>
            <w:gridSpan w:val="2"/>
            <w:vAlign w:val="center"/>
            <w:hideMark/>
          </w:tcPr>
          <w:p w14:paraId="47B35CD3" w14:textId="77777777" w:rsidR="00C4343F" w:rsidRPr="00156B3E" w:rsidRDefault="00C4343F" w:rsidP="00C4343F">
            <w:pPr>
              <w:spacing w:after="120"/>
              <w:jc w:val="center"/>
              <w:rPr>
                <w:sz w:val="22"/>
                <w:lang w:val="fr-FR"/>
              </w:rPr>
            </w:pPr>
            <w:r w:rsidRPr="00156B3E">
              <w:rPr>
                <w:b/>
                <w:bCs/>
                <w:sz w:val="22"/>
                <w:lang w:val="en-US"/>
              </w:rPr>
              <w:t>BW</w:t>
            </w:r>
          </w:p>
        </w:tc>
        <w:tc>
          <w:tcPr>
            <w:tcW w:w="1893" w:type="dxa"/>
            <w:vAlign w:val="center"/>
            <w:hideMark/>
          </w:tcPr>
          <w:p w14:paraId="46FCEB62" w14:textId="4DCACB71" w:rsidR="00C4343F" w:rsidRPr="003F019C" w:rsidRDefault="00C4343F" w:rsidP="00C4343F">
            <w:pPr>
              <w:spacing w:after="120"/>
              <w:jc w:val="center"/>
              <w:rPr>
                <w:szCs w:val="18"/>
                <w:lang w:val="fr-FR"/>
              </w:rPr>
            </w:pPr>
            <w:r>
              <w:rPr>
                <w:szCs w:val="18"/>
                <w:lang w:val="en-US"/>
              </w:rPr>
              <w:t>2</w:t>
            </w:r>
            <w:r w:rsidRPr="003F019C">
              <w:rPr>
                <w:szCs w:val="18"/>
                <w:lang w:val="en-US"/>
              </w:rPr>
              <w:t>00 MHz</w:t>
            </w:r>
          </w:p>
        </w:tc>
        <w:tc>
          <w:tcPr>
            <w:tcW w:w="1985" w:type="dxa"/>
            <w:vAlign w:val="center"/>
          </w:tcPr>
          <w:p w14:paraId="6FDEFB8B" w14:textId="28597462" w:rsidR="00C4343F" w:rsidRPr="00156B3E" w:rsidRDefault="00C4343F" w:rsidP="00C4343F">
            <w:pPr>
              <w:spacing w:after="120"/>
              <w:jc w:val="center"/>
              <w:rPr>
                <w:szCs w:val="18"/>
                <w:lang w:val="fr-FR"/>
              </w:rPr>
            </w:pPr>
            <w:r>
              <w:rPr>
                <w:szCs w:val="18"/>
                <w:lang w:val="en-US"/>
              </w:rPr>
              <w:t>2</w:t>
            </w:r>
            <w:r w:rsidRPr="003F019C">
              <w:rPr>
                <w:szCs w:val="18"/>
                <w:lang w:val="en-US"/>
              </w:rPr>
              <w:t>00 MHz</w:t>
            </w:r>
          </w:p>
        </w:tc>
        <w:tc>
          <w:tcPr>
            <w:tcW w:w="1890" w:type="dxa"/>
            <w:vAlign w:val="center"/>
            <w:hideMark/>
          </w:tcPr>
          <w:p w14:paraId="586507BE" w14:textId="4E7136C2" w:rsidR="00C4343F" w:rsidRPr="00156B3E" w:rsidRDefault="00C4343F" w:rsidP="00C4343F">
            <w:pPr>
              <w:keepNext/>
              <w:spacing w:after="120"/>
              <w:jc w:val="center"/>
              <w:rPr>
                <w:szCs w:val="18"/>
                <w:lang w:val="fr-FR"/>
              </w:rPr>
            </w:pPr>
            <w:r>
              <w:rPr>
                <w:szCs w:val="18"/>
                <w:lang w:val="en-US"/>
              </w:rPr>
              <w:t>200</w:t>
            </w:r>
            <w:r w:rsidRPr="003F019C">
              <w:rPr>
                <w:szCs w:val="18"/>
                <w:lang w:val="en-US"/>
              </w:rPr>
              <w:t xml:space="preserve"> MHz</w:t>
            </w:r>
          </w:p>
        </w:tc>
      </w:tr>
      <w:tr w:rsidR="00C4343F" w:rsidRPr="00156B3E" w14:paraId="1B43D1F7" w14:textId="77777777" w:rsidTr="00C4343F">
        <w:trPr>
          <w:cnfStyle w:val="000000100000" w:firstRow="0" w:lastRow="0" w:firstColumn="0" w:lastColumn="0" w:oddVBand="0" w:evenVBand="0" w:oddHBand="1" w:evenHBand="0" w:firstRowFirstColumn="0" w:firstRowLastColumn="0" w:lastRowFirstColumn="0" w:lastRowLastColumn="0"/>
          <w:trHeight w:val="265"/>
          <w:jc w:val="center"/>
        </w:trPr>
        <w:tc>
          <w:tcPr>
            <w:tcW w:w="2063" w:type="dxa"/>
            <w:vMerge w:val="restart"/>
            <w:vAlign w:val="center"/>
          </w:tcPr>
          <w:p w14:paraId="5549D162" w14:textId="77777777" w:rsidR="00C4343F" w:rsidRPr="00156B3E" w:rsidRDefault="00C4343F" w:rsidP="00C4343F">
            <w:pPr>
              <w:spacing w:after="120"/>
              <w:jc w:val="center"/>
              <w:rPr>
                <w:b/>
                <w:bCs/>
                <w:sz w:val="22"/>
                <w:lang w:val="en-US"/>
              </w:rPr>
            </w:pPr>
            <w:r>
              <w:rPr>
                <w:b/>
                <w:bCs/>
                <w:sz w:val="22"/>
                <w:lang w:val="en-US"/>
              </w:rPr>
              <w:t>UE speed</w:t>
            </w:r>
          </w:p>
        </w:tc>
        <w:tc>
          <w:tcPr>
            <w:tcW w:w="717" w:type="dxa"/>
            <w:vAlign w:val="center"/>
          </w:tcPr>
          <w:p w14:paraId="0BF27AF1" w14:textId="77777777" w:rsidR="00C4343F" w:rsidRPr="003F019C" w:rsidRDefault="00C4343F" w:rsidP="00C4343F">
            <w:pPr>
              <w:spacing w:after="120"/>
              <w:jc w:val="center"/>
              <w:rPr>
                <w:szCs w:val="18"/>
                <w:u w:val="single"/>
                <w:lang w:val="en-US"/>
              </w:rPr>
            </w:pPr>
            <w:r w:rsidRPr="003F019C">
              <w:rPr>
                <w:szCs w:val="18"/>
                <w:u w:val="single"/>
                <w:lang w:val="en-US"/>
              </w:rPr>
              <w:t>Low speed</w:t>
            </w:r>
          </w:p>
        </w:tc>
        <w:tc>
          <w:tcPr>
            <w:tcW w:w="1893" w:type="dxa"/>
            <w:vAlign w:val="center"/>
          </w:tcPr>
          <w:p w14:paraId="706316F6" w14:textId="77777777" w:rsidR="00C4343F" w:rsidRPr="003F019C" w:rsidRDefault="00C4343F" w:rsidP="00C4343F">
            <w:pPr>
              <w:spacing w:after="120"/>
              <w:jc w:val="center"/>
              <w:rPr>
                <w:szCs w:val="18"/>
                <w:lang w:val="en-US"/>
              </w:rPr>
            </w:pPr>
            <w:r w:rsidRPr="003F019C">
              <w:rPr>
                <w:szCs w:val="18"/>
                <w:lang w:val="en-US"/>
              </w:rPr>
              <w:t>3 Km/h</w:t>
            </w:r>
          </w:p>
        </w:tc>
        <w:tc>
          <w:tcPr>
            <w:tcW w:w="1985" w:type="dxa"/>
            <w:vAlign w:val="center"/>
          </w:tcPr>
          <w:p w14:paraId="2474CA0A" w14:textId="77777777" w:rsidR="00C4343F" w:rsidRPr="003F019C" w:rsidRDefault="00C4343F" w:rsidP="00C4343F">
            <w:pPr>
              <w:spacing w:after="120"/>
              <w:jc w:val="center"/>
              <w:rPr>
                <w:szCs w:val="18"/>
                <w:lang w:val="en-US"/>
              </w:rPr>
            </w:pPr>
            <w:r w:rsidRPr="003F019C">
              <w:rPr>
                <w:szCs w:val="18"/>
                <w:lang w:val="en-US"/>
              </w:rPr>
              <w:t>3 Km/h</w:t>
            </w:r>
          </w:p>
        </w:tc>
        <w:tc>
          <w:tcPr>
            <w:tcW w:w="1890" w:type="dxa"/>
            <w:vAlign w:val="center"/>
          </w:tcPr>
          <w:p w14:paraId="2F77A00D" w14:textId="77777777" w:rsidR="00C4343F" w:rsidRPr="003F019C" w:rsidRDefault="00C4343F" w:rsidP="00C4343F">
            <w:pPr>
              <w:keepNext/>
              <w:spacing w:after="120"/>
              <w:jc w:val="center"/>
              <w:rPr>
                <w:szCs w:val="18"/>
                <w:lang w:val="en-US"/>
              </w:rPr>
            </w:pPr>
            <w:r w:rsidRPr="003F019C">
              <w:rPr>
                <w:szCs w:val="18"/>
                <w:lang w:val="en-US"/>
              </w:rPr>
              <w:t>3 Km/h</w:t>
            </w:r>
          </w:p>
        </w:tc>
      </w:tr>
      <w:tr w:rsidR="00C4343F" w:rsidRPr="00156B3E" w14:paraId="7EB3AB79" w14:textId="77777777" w:rsidTr="00C4343F">
        <w:trPr>
          <w:trHeight w:val="265"/>
          <w:jc w:val="center"/>
        </w:trPr>
        <w:tc>
          <w:tcPr>
            <w:tcW w:w="2063" w:type="dxa"/>
            <w:vMerge/>
            <w:shd w:val="clear" w:color="auto" w:fill="F2F2F2" w:themeFill="background1" w:themeFillShade="F2"/>
            <w:vAlign w:val="center"/>
          </w:tcPr>
          <w:p w14:paraId="13DAAFE6" w14:textId="77777777" w:rsidR="00C4343F" w:rsidRDefault="00C4343F" w:rsidP="00C4343F">
            <w:pPr>
              <w:spacing w:after="120"/>
              <w:jc w:val="center"/>
              <w:rPr>
                <w:b/>
                <w:bCs/>
                <w:sz w:val="22"/>
                <w:lang w:val="en-US"/>
              </w:rPr>
            </w:pPr>
          </w:p>
        </w:tc>
        <w:tc>
          <w:tcPr>
            <w:tcW w:w="717" w:type="dxa"/>
            <w:shd w:val="clear" w:color="auto" w:fill="F2F2F2" w:themeFill="background1" w:themeFillShade="F2"/>
            <w:vAlign w:val="center"/>
          </w:tcPr>
          <w:p w14:paraId="479AC2C0" w14:textId="77777777" w:rsidR="00C4343F" w:rsidRPr="003F019C" w:rsidRDefault="00C4343F" w:rsidP="00C4343F">
            <w:pPr>
              <w:spacing w:after="120"/>
              <w:jc w:val="center"/>
              <w:rPr>
                <w:b/>
                <w:bCs/>
                <w:szCs w:val="18"/>
                <w:u w:val="single"/>
                <w:lang w:val="en-US"/>
              </w:rPr>
            </w:pPr>
            <w:r w:rsidRPr="003F019C">
              <w:rPr>
                <w:szCs w:val="18"/>
                <w:u w:val="single"/>
                <w:lang w:val="en-US"/>
              </w:rPr>
              <w:t>High speed</w:t>
            </w:r>
          </w:p>
        </w:tc>
        <w:tc>
          <w:tcPr>
            <w:tcW w:w="1893" w:type="dxa"/>
            <w:shd w:val="clear" w:color="auto" w:fill="F2F2F2" w:themeFill="background1" w:themeFillShade="F2"/>
            <w:vAlign w:val="center"/>
          </w:tcPr>
          <w:p w14:paraId="172E226F" w14:textId="77777777" w:rsidR="00C4343F" w:rsidRPr="003F019C" w:rsidRDefault="00C4343F" w:rsidP="00C4343F">
            <w:pPr>
              <w:spacing w:after="120"/>
              <w:jc w:val="center"/>
              <w:rPr>
                <w:szCs w:val="18"/>
                <w:lang w:val="en-US"/>
              </w:rPr>
            </w:pPr>
            <w:r w:rsidRPr="003F019C">
              <w:rPr>
                <w:szCs w:val="18"/>
                <w:lang w:val="en-US"/>
              </w:rPr>
              <w:t>30 Km/h</w:t>
            </w:r>
          </w:p>
        </w:tc>
        <w:tc>
          <w:tcPr>
            <w:tcW w:w="1985" w:type="dxa"/>
            <w:shd w:val="clear" w:color="auto" w:fill="F2F2F2" w:themeFill="background1" w:themeFillShade="F2"/>
            <w:vAlign w:val="center"/>
          </w:tcPr>
          <w:p w14:paraId="5FEBB844" w14:textId="77777777" w:rsidR="00C4343F" w:rsidRPr="003F019C" w:rsidRDefault="00C4343F" w:rsidP="00C4343F">
            <w:pPr>
              <w:spacing w:after="120"/>
              <w:jc w:val="center"/>
              <w:rPr>
                <w:szCs w:val="18"/>
                <w:lang w:val="en-US"/>
              </w:rPr>
            </w:pPr>
            <w:r w:rsidRPr="003F019C">
              <w:rPr>
                <w:szCs w:val="18"/>
                <w:lang w:val="en-US"/>
              </w:rPr>
              <w:t>120 Km/h</w:t>
            </w:r>
          </w:p>
        </w:tc>
        <w:tc>
          <w:tcPr>
            <w:tcW w:w="1890" w:type="dxa"/>
            <w:shd w:val="clear" w:color="auto" w:fill="F2F2F2" w:themeFill="background1" w:themeFillShade="F2"/>
            <w:vAlign w:val="center"/>
          </w:tcPr>
          <w:p w14:paraId="7108EE87" w14:textId="2016FB08" w:rsidR="00C4343F" w:rsidRPr="003F019C" w:rsidRDefault="00C4343F" w:rsidP="00C4343F">
            <w:pPr>
              <w:keepNext/>
              <w:spacing w:after="120"/>
              <w:jc w:val="center"/>
              <w:rPr>
                <w:szCs w:val="18"/>
                <w:lang w:val="en-US"/>
              </w:rPr>
            </w:pPr>
            <w:r>
              <w:rPr>
                <w:szCs w:val="18"/>
                <w:lang w:val="en-US"/>
              </w:rPr>
              <w:t>-</w:t>
            </w:r>
          </w:p>
        </w:tc>
      </w:tr>
    </w:tbl>
    <w:p w14:paraId="4DC639AA" w14:textId="5ACCB081" w:rsidR="00C4343F" w:rsidRPr="00632EBB" w:rsidRDefault="00C4343F" w:rsidP="00C4343F">
      <w:pPr>
        <w:pStyle w:val="Caption"/>
        <w:jc w:val="center"/>
        <w:rPr>
          <w:szCs w:val="18"/>
        </w:rPr>
      </w:pPr>
      <w:bookmarkStart w:id="1" w:name="_Ref40198128"/>
      <w:r w:rsidRPr="00632EBB">
        <w:t xml:space="preserve">Table </w:t>
      </w:r>
      <w:r w:rsidRPr="00632EBB">
        <w:fldChar w:fldCharType="begin"/>
      </w:r>
      <w:r w:rsidRPr="00632EBB">
        <w:instrText xml:space="preserve"> SEQ Table \* ARABIC </w:instrText>
      </w:r>
      <w:r w:rsidRPr="00632EBB">
        <w:fldChar w:fldCharType="separate"/>
      </w:r>
      <w:r w:rsidR="0050024C">
        <w:rPr>
          <w:noProof/>
        </w:rPr>
        <w:t>1</w:t>
      </w:r>
      <w:r w:rsidRPr="00632EBB">
        <w:fldChar w:fldCharType="end"/>
      </w:r>
      <w:r w:rsidRPr="00632EBB">
        <w:t>. Scenario parameters</w:t>
      </w:r>
      <w:bookmarkEnd w:id="1"/>
      <w:r w:rsidR="00632EBB" w:rsidRPr="00632EBB">
        <w:t>.</w:t>
      </w:r>
    </w:p>
    <w:p w14:paraId="489F2093" w14:textId="77777777" w:rsidR="00C4343F" w:rsidRDefault="00C4343F" w:rsidP="00C4343F">
      <w:pPr>
        <w:spacing w:after="120"/>
        <w:rPr>
          <w:szCs w:val="18"/>
        </w:rPr>
      </w:pPr>
    </w:p>
    <w:tbl>
      <w:tblPr>
        <w:tblStyle w:val="PlainTable1"/>
        <w:tblW w:w="8548" w:type="dxa"/>
        <w:jc w:val="center"/>
        <w:tblLook w:val="0420" w:firstRow="1" w:lastRow="0" w:firstColumn="0" w:lastColumn="0" w:noHBand="0" w:noVBand="1"/>
      </w:tblPr>
      <w:tblGrid>
        <w:gridCol w:w="2674"/>
        <w:gridCol w:w="1460"/>
        <w:gridCol w:w="1508"/>
        <w:gridCol w:w="2906"/>
      </w:tblGrid>
      <w:tr w:rsidR="00C4343F" w:rsidRPr="00BF7DE6" w14:paraId="617F2F79" w14:textId="77777777" w:rsidTr="00C4343F">
        <w:trPr>
          <w:cnfStyle w:val="100000000000" w:firstRow="1" w:lastRow="0" w:firstColumn="0" w:lastColumn="0" w:oddVBand="0" w:evenVBand="0" w:oddHBand="0" w:evenHBand="0" w:firstRowFirstColumn="0" w:firstRowLastColumn="0" w:lastRowFirstColumn="0" w:lastRowLastColumn="0"/>
          <w:trHeight w:val="175"/>
          <w:jc w:val="center"/>
        </w:trPr>
        <w:tc>
          <w:tcPr>
            <w:tcW w:w="2674" w:type="dxa"/>
            <w:vMerge w:val="restart"/>
            <w:vAlign w:val="center"/>
          </w:tcPr>
          <w:p w14:paraId="1BB17DDF" w14:textId="77777777" w:rsidR="00C4343F" w:rsidRPr="00BF7DE6" w:rsidRDefault="00C4343F" w:rsidP="00C4343F">
            <w:pPr>
              <w:spacing w:after="120"/>
              <w:jc w:val="center"/>
              <w:rPr>
                <w:sz w:val="22"/>
                <w:szCs w:val="22"/>
                <w:lang w:val="en-US"/>
              </w:rPr>
            </w:pPr>
            <w:r w:rsidRPr="00BF7DE6">
              <w:rPr>
                <w:sz w:val="22"/>
                <w:szCs w:val="22"/>
                <w:lang w:val="en-US"/>
              </w:rPr>
              <w:t>Model</w:t>
            </w:r>
          </w:p>
        </w:tc>
        <w:tc>
          <w:tcPr>
            <w:tcW w:w="5874" w:type="dxa"/>
            <w:gridSpan w:val="3"/>
            <w:vAlign w:val="center"/>
          </w:tcPr>
          <w:p w14:paraId="03369F05" w14:textId="52486772" w:rsidR="00C4343F" w:rsidRPr="00C4343F" w:rsidRDefault="00C4343F" w:rsidP="00C4343F">
            <w:pPr>
              <w:spacing w:after="120"/>
              <w:jc w:val="center"/>
              <w:rPr>
                <w:b w:val="0"/>
                <w:bCs w:val="0"/>
                <w:lang w:val="en-US"/>
              </w:rPr>
            </w:pPr>
            <w:r w:rsidRPr="00C4343F">
              <w:rPr>
                <w:b w:val="0"/>
                <w:bCs w:val="0"/>
                <w:szCs w:val="18"/>
                <w:lang w:val="en-US"/>
              </w:rPr>
              <w:t xml:space="preserve">TDL-C for Urban/Suburban and TDL-A for Indoor as per IMT-2020 guidelines </w:t>
            </w:r>
            <w:r w:rsidR="005E02DF">
              <w:rPr>
                <w:szCs w:val="18"/>
                <w:lang w:val="en-US"/>
              </w:rPr>
              <w:fldChar w:fldCharType="begin"/>
            </w:r>
            <w:r w:rsidR="005E02DF">
              <w:rPr>
                <w:b w:val="0"/>
                <w:bCs w:val="0"/>
                <w:szCs w:val="18"/>
                <w:lang w:val="en-US"/>
              </w:rPr>
              <w:instrText xml:space="preserve"> REF _Ref40372369 \r \h </w:instrText>
            </w:r>
            <w:r w:rsidR="005E02DF">
              <w:rPr>
                <w:szCs w:val="18"/>
                <w:lang w:val="en-US"/>
              </w:rPr>
            </w:r>
            <w:r w:rsidR="005E02DF">
              <w:rPr>
                <w:szCs w:val="18"/>
                <w:lang w:val="en-US"/>
              </w:rPr>
              <w:fldChar w:fldCharType="separate"/>
            </w:r>
            <w:r w:rsidR="005E02DF">
              <w:rPr>
                <w:b w:val="0"/>
                <w:bCs w:val="0"/>
                <w:szCs w:val="18"/>
                <w:lang w:val="en-US"/>
              </w:rPr>
              <w:t>[4]</w:t>
            </w:r>
            <w:r w:rsidR="005E02DF">
              <w:rPr>
                <w:szCs w:val="18"/>
                <w:lang w:val="en-US"/>
              </w:rPr>
              <w:fldChar w:fldCharType="end"/>
            </w:r>
          </w:p>
        </w:tc>
      </w:tr>
      <w:tr w:rsidR="00C4343F" w:rsidRPr="00BF7DE6" w14:paraId="3B36D8E9" w14:textId="77777777" w:rsidTr="00C4343F">
        <w:trPr>
          <w:cnfStyle w:val="000000100000" w:firstRow="0" w:lastRow="0" w:firstColumn="0" w:lastColumn="0" w:oddVBand="0" w:evenVBand="0" w:oddHBand="1" w:evenHBand="0" w:firstRowFirstColumn="0" w:firstRowLastColumn="0" w:lastRowFirstColumn="0" w:lastRowLastColumn="0"/>
          <w:trHeight w:val="175"/>
          <w:jc w:val="center"/>
        </w:trPr>
        <w:tc>
          <w:tcPr>
            <w:tcW w:w="2674" w:type="dxa"/>
            <w:vMerge/>
            <w:vAlign w:val="center"/>
          </w:tcPr>
          <w:p w14:paraId="674D18B0" w14:textId="77777777" w:rsidR="00C4343F" w:rsidRPr="00BF7DE6" w:rsidRDefault="00C4343F" w:rsidP="00C4343F">
            <w:pPr>
              <w:spacing w:after="120"/>
              <w:jc w:val="center"/>
              <w:rPr>
                <w:b/>
                <w:bCs/>
                <w:sz w:val="22"/>
                <w:szCs w:val="22"/>
                <w:lang w:val="en-US"/>
              </w:rPr>
            </w:pPr>
          </w:p>
        </w:tc>
        <w:tc>
          <w:tcPr>
            <w:tcW w:w="5874" w:type="dxa"/>
            <w:gridSpan w:val="3"/>
            <w:vAlign w:val="center"/>
          </w:tcPr>
          <w:p w14:paraId="13B8FFB7" w14:textId="77777777" w:rsidR="00C4343F" w:rsidRPr="003F019C" w:rsidRDefault="00C4343F" w:rsidP="00C4343F">
            <w:pPr>
              <w:spacing w:after="120"/>
              <w:jc w:val="center"/>
              <w:rPr>
                <w:b/>
                <w:bCs/>
                <w:u w:val="single"/>
                <w:lang w:val="en-US"/>
              </w:rPr>
            </w:pPr>
            <w:r w:rsidRPr="003F019C">
              <w:rPr>
                <w:b/>
                <w:bCs/>
                <w:u w:val="single"/>
                <w:lang w:val="en-US"/>
              </w:rPr>
              <w:t>Delay spread</w:t>
            </w:r>
          </w:p>
        </w:tc>
      </w:tr>
      <w:tr w:rsidR="00C4343F" w:rsidRPr="00BF7DE6" w14:paraId="67B08AD5" w14:textId="77777777" w:rsidTr="00C4343F">
        <w:trPr>
          <w:trHeight w:val="175"/>
          <w:jc w:val="center"/>
        </w:trPr>
        <w:tc>
          <w:tcPr>
            <w:tcW w:w="2674" w:type="dxa"/>
            <w:vMerge/>
            <w:shd w:val="clear" w:color="auto" w:fill="F2F2F2" w:themeFill="background1" w:themeFillShade="F2"/>
            <w:vAlign w:val="center"/>
          </w:tcPr>
          <w:p w14:paraId="422C3CC9" w14:textId="77777777" w:rsidR="00C4343F" w:rsidRPr="00BF7DE6" w:rsidRDefault="00C4343F" w:rsidP="00C4343F">
            <w:pPr>
              <w:spacing w:after="120"/>
              <w:jc w:val="center"/>
              <w:rPr>
                <w:b/>
                <w:bCs/>
                <w:sz w:val="22"/>
                <w:szCs w:val="22"/>
                <w:lang w:val="en-US"/>
              </w:rPr>
            </w:pPr>
          </w:p>
        </w:tc>
        <w:tc>
          <w:tcPr>
            <w:tcW w:w="5874" w:type="dxa"/>
            <w:gridSpan w:val="3"/>
            <w:shd w:val="clear" w:color="auto" w:fill="F2F2F2" w:themeFill="background1" w:themeFillShade="F2"/>
            <w:vAlign w:val="center"/>
          </w:tcPr>
          <w:p w14:paraId="38D53DCC" w14:textId="52C05BB9" w:rsidR="00C4343F" w:rsidRPr="003F019C" w:rsidRDefault="00C4343F" w:rsidP="00C4343F">
            <w:pPr>
              <w:spacing w:after="120"/>
              <w:jc w:val="center"/>
              <w:rPr>
                <w:u w:val="single"/>
                <w:lang w:val="en-US"/>
              </w:rPr>
            </w:pPr>
            <w:r w:rsidRPr="00C51BA4">
              <w:rPr>
                <w:u w:val="single"/>
                <w:lang w:val="en-US"/>
              </w:rPr>
              <w:t>TDD</w:t>
            </w:r>
          </w:p>
        </w:tc>
      </w:tr>
      <w:tr w:rsidR="00C4343F" w:rsidRPr="00BF7DE6" w14:paraId="2801D962" w14:textId="77777777" w:rsidTr="00C4343F">
        <w:trPr>
          <w:cnfStyle w:val="000000100000" w:firstRow="0" w:lastRow="0" w:firstColumn="0" w:lastColumn="0" w:oddVBand="0" w:evenVBand="0" w:oddHBand="1" w:evenHBand="0" w:firstRowFirstColumn="0" w:firstRowLastColumn="0" w:lastRowFirstColumn="0" w:lastRowLastColumn="0"/>
          <w:trHeight w:val="175"/>
          <w:jc w:val="center"/>
        </w:trPr>
        <w:tc>
          <w:tcPr>
            <w:tcW w:w="2674" w:type="dxa"/>
            <w:vMerge/>
            <w:vAlign w:val="center"/>
          </w:tcPr>
          <w:p w14:paraId="7ACAF168" w14:textId="77777777" w:rsidR="00C4343F" w:rsidRPr="00BF7DE6" w:rsidRDefault="00C4343F" w:rsidP="00C4343F">
            <w:pPr>
              <w:spacing w:after="120"/>
              <w:jc w:val="center"/>
              <w:rPr>
                <w:b/>
                <w:bCs/>
                <w:sz w:val="22"/>
                <w:szCs w:val="22"/>
                <w:lang w:val="en-US"/>
              </w:rPr>
            </w:pPr>
          </w:p>
        </w:tc>
        <w:tc>
          <w:tcPr>
            <w:tcW w:w="1460" w:type="dxa"/>
            <w:vAlign w:val="center"/>
          </w:tcPr>
          <w:p w14:paraId="569C0F6D" w14:textId="77777777" w:rsidR="00C4343F" w:rsidRPr="00C51BA4" w:rsidRDefault="00C4343F" w:rsidP="00C4343F">
            <w:pPr>
              <w:spacing w:after="120"/>
              <w:jc w:val="center"/>
              <w:rPr>
                <w:u w:val="single"/>
                <w:lang w:val="en-US"/>
              </w:rPr>
            </w:pPr>
            <w:r w:rsidRPr="00C51BA4">
              <w:rPr>
                <w:u w:val="single"/>
                <w:lang w:val="en-US"/>
              </w:rPr>
              <w:t>Urban</w:t>
            </w:r>
          </w:p>
        </w:tc>
        <w:tc>
          <w:tcPr>
            <w:tcW w:w="1508" w:type="dxa"/>
            <w:vAlign w:val="center"/>
          </w:tcPr>
          <w:p w14:paraId="3C08B120" w14:textId="77777777" w:rsidR="00C4343F" w:rsidRPr="00C51BA4" w:rsidRDefault="00C4343F" w:rsidP="00C4343F">
            <w:pPr>
              <w:spacing w:after="120"/>
              <w:jc w:val="center"/>
              <w:rPr>
                <w:u w:val="single"/>
                <w:lang w:val="en-US"/>
              </w:rPr>
            </w:pPr>
            <w:r w:rsidRPr="00C51BA4">
              <w:rPr>
                <w:u w:val="single"/>
                <w:lang w:val="en-US"/>
              </w:rPr>
              <w:t>Rural</w:t>
            </w:r>
          </w:p>
        </w:tc>
        <w:tc>
          <w:tcPr>
            <w:tcW w:w="2906" w:type="dxa"/>
            <w:vAlign w:val="center"/>
          </w:tcPr>
          <w:p w14:paraId="347FDB03" w14:textId="040F4FF9" w:rsidR="00C4343F" w:rsidRPr="00C4343F" w:rsidRDefault="00C4343F" w:rsidP="00C4343F">
            <w:pPr>
              <w:spacing w:after="120"/>
              <w:jc w:val="center"/>
              <w:rPr>
                <w:u w:val="single"/>
                <w:lang w:val="en-US"/>
              </w:rPr>
            </w:pPr>
            <w:r w:rsidRPr="00C4343F">
              <w:rPr>
                <w:u w:val="single"/>
                <w:lang w:val="en-US"/>
              </w:rPr>
              <w:t>Indoor</w:t>
            </w:r>
          </w:p>
        </w:tc>
      </w:tr>
      <w:tr w:rsidR="00C4343F" w:rsidRPr="00BF7DE6" w14:paraId="10C67586" w14:textId="77777777" w:rsidTr="00C4343F">
        <w:trPr>
          <w:trHeight w:val="175"/>
          <w:jc w:val="center"/>
        </w:trPr>
        <w:tc>
          <w:tcPr>
            <w:tcW w:w="2674" w:type="dxa"/>
            <w:vMerge/>
            <w:vAlign w:val="center"/>
          </w:tcPr>
          <w:p w14:paraId="69FD4F87" w14:textId="77777777" w:rsidR="00C4343F" w:rsidRPr="00BF7DE6" w:rsidRDefault="00C4343F" w:rsidP="00C4343F">
            <w:pPr>
              <w:spacing w:after="120"/>
              <w:jc w:val="center"/>
              <w:rPr>
                <w:b/>
                <w:bCs/>
                <w:sz w:val="22"/>
                <w:szCs w:val="22"/>
                <w:lang w:val="en-US"/>
              </w:rPr>
            </w:pPr>
          </w:p>
        </w:tc>
        <w:tc>
          <w:tcPr>
            <w:tcW w:w="1460" w:type="dxa"/>
            <w:vAlign w:val="center"/>
          </w:tcPr>
          <w:p w14:paraId="35E0E076" w14:textId="284AD0F1" w:rsidR="00C4343F" w:rsidRPr="00C51BA4" w:rsidRDefault="00C4343F" w:rsidP="00C4343F">
            <w:pPr>
              <w:spacing w:after="120"/>
              <w:jc w:val="center"/>
              <w:rPr>
                <w:lang w:val="en-US"/>
              </w:rPr>
            </w:pPr>
            <w:r>
              <w:rPr>
                <w:szCs w:val="18"/>
                <w:lang w:val="en-US"/>
              </w:rPr>
              <w:t>263</w:t>
            </w:r>
            <w:r w:rsidRPr="00504A73">
              <w:rPr>
                <w:szCs w:val="18"/>
                <w:lang w:val="en-US"/>
              </w:rPr>
              <w:t xml:space="preserve"> ns</w:t>
            </w:r>
          </w:p>
        </w:tc>
        <w:tc>
          <w:tcPr>
            <w:tcW w:w="1508" w:type="dxa"/>
            <w:vAlign w:val="center"/>
          </w:tcPr>
          <w:p w14:paraId="0F0FD05C" w14:textId="4D16AD6F" w:rsidR="00C4343F" w:rsidRPr="00C51BA4" w:rsidRDefault="00C4343F" w:rsidP="00C4343F">
            <w:pPr>
              <w:spacing w:after="120"/>
              <w:jc w:val="center"/>
              <w:rPr>
                <w:lang w:val="en-US"/>
              </w:rPr>
            </w:pPr>
            <w:r>
              <w:rPr>
                <w:szCs w:val="18"/>
                <w:lang w:val="en-US"/>
              </w:rPr>
              <w:t>37</w:t>
            </w:r>
            <w:r w:rsidRPr="00504A73">
              <w:rPr>
                <w:szCs w:val="18"/>
                <w:lang w:val="en-US"/>
              </w:rPr>
              <w:t xml:space="preserve"> ns</w:t>
            </w:r>
          </w:p>
        </w:tc>
        <w:tc>
          <w:tcPr>
            <w:tcW w:w="2906" w:type="dxa"/>
            <w:vAlign w:val="center"/>
          </w:tcPr>
          <w:p w14:paraId="6CB90374" w14:textId="2C7E8085" w:rsidR="00C4343F" w:rsidRPr="003F019C" w:rsidRDefault="00C4343F" w:rsidP="00C4343F">
            <w:pPr>
              <w:spacing w:after="120"/>
              <w:jc w:val="center"/>
              <w:rPr>
                <w:lang w:val="en-US"/>
              </w:rPr>
            </w:pPr>
            <w:r>
              <w:rPr>
                <w:szCs w:val="18"/>
                <w:lang w:val="en-US"/>
              </w:rPr>
              <w:t>26</w:t>
            </w:r>
            <w:r w:rsidRPr="00504A73">
              <w:rPr>
                <w:szCs w:val="18"/>
                <w:lang w:val="en-US"/>
              </w:rPr>
              <w:t xml:space="preserve"> ns</w:t>
            </w:r>
          </w:p>
        </w:tc>
      </w:tr>
      <w:tr w:rsidR="00C4343F" w:rsidRPr="00BF7DE6" w14:paraId="342E5FFB" w14:textId="77777777" w:rsidTr="00C4343F">
        <w:trPr>
          <w:cnfStyle w:val="000000100000" w:firstRow="0" w:lastRow="0" w:firstColumn="0" w:lastColumn="0" w:oddVBand="0" w:evenVBand="0" w:oddHBand="1" w:evenHBand="0" w:firstRowFirstColumn="0" w:firstRowLastColumn="0" w:lastRowFirstColumn="0" w:lastRowLastColumn="0"/>
          <w:trHeight w:val="524"/>
          <w:jc w:val="center"/>
        </w:trPr>
        <w:tc>
          <w:tcPr>
            <w:tcW w:w="2674" w:type="dxa"/>
            <w:vAlign w:val="center"/>
          </w:tcPr>
          <w:p w14:paraId="28975D3D" w14:textId="77777777" w:rsidR="00C4343F" w:rsidRPr="00BF7DE6" w:rsidRDefault="00C4343F" w:rsidP="00C4343F">
            <w:pPr>
              <w:spacing w:after="120"/>
              <w:jc w:val="center"/>
              <w:rPr>
                <w:b/>
                <w:bCs/>
                <w:sz w:val="22"/>
                <w:szCs w:val="22"/>
                <w:lang w:val="fr-FR"/>
              </w:rPr>
            </w:pPr>
            <w:r w:rsidRPr="00BF7DE6">
              <w:rPr>
                <w:b/>
                <w:bCs/>
                <w:sz w:val="22"/>
                <w:szCs w:val="22"/>
                <w:lang w:val="en-US"/>
              </w:rPr>
              <w:t>Propagation</w:t>
            </w:r>
          </w:p>
        </w:tc>
        <w:tc>
          <w:tcPr>
            <w:tcW w:w="5874" w:type="dxa"/>
            <w:gridSpan w:val="3"/>
            <w:vAlign w:val="center"/>
          </w:tcPr>
          <w:p w14:paraId="51E0B28B" w14:textId="77777777" w:rsidR="00C4343F" w:rsidRPr="003F019C" w:rsidRDefault="00C4343F" w:rsidP="00C4343F">
            <w:pPr>
              <w:keepNext/>
              <w:spacing w:after="120"/>
              <w:jc w:val="center"/>
              <w:rPr>
                <w:lang w:val="fr-FR"/>
              </w:rPr>
            </w:pPr>
            <w:r w:rsidRPr="003F019C">
              <w:rPr>
                <w:lang w:val="en-US"/>
              </w:rPr>
              <w:t xml:space="preserve">Both </w:t>
            </w:r>
            <w:r w:rsidRPr="00156B3E">
              <w:rPr>
                <w:lang w:val="en-US"/>
              </w:rPr>
              <w:t>NLOS</w:t>
            </w:r>
            <w:r w:rsidRPr="003F019C">
              <w:rPr>
                <w:lang w:val="en-US"/>
              </w:rPr>
              <w:t xml:space="preserve"> and LOS</w:t>
            </w:r>
          </w:p>
        </w:tc>
      </w:tr>
    </w:tbl>
    <w:p w14:paraId="7224DFB8" w14:textId="0036DD7D" w:rsidR="00C4343F" w:rsidRPr="00632EBB" w:rsidRDefault="00C4343F" w:rsidP="00C4343F">
      <w:pPr>
        <w:pStyle w:val="Caption"/>
        <w:jc w:val="center"/>
      </w:pPr>
      <w:bookmarkStart w:id="2" w:name="_Ref40198303"/>
      <w:r w:rsidRPr="00632EBB">
        <w:t xml:space="preserve">Table </w:t>
      </w:r>
      <w:r w:rsidRPr="00632EBB">
        <w:fldChar w:fldCharType="begin"/>
      </w:r>
      <w:r w:rsidRPr="00632EBB">
        <w:instrText xml:space="preserve"> SEQ Table \* ARABIC </w:instrText>
      </w:r>
      <w:r w:rsidRPr="00632EBB">
        <w:fldChar w:fldCharType="separate"/>
      </w:r>
      <w:r w:rsidR="0050024C">
        <w:rPr>
          <w:noProof/>
        </w:rPr>
        <w:t>2</w:t>
      </w:r>
      <w:r w:rsidRPr="00632EBB">
        <w:fldChar w:fldCharType="end"/>
      </w:r>
      <w:bookmarkEnd w:id="2"/>
      <w:r w:rsidRPr="00632EBB">
        <w:t>. Channel parameters</w:t>
      </w:r>
      <w:r w:rsidR="00632EBB">
        <w:t>.</w:t>
      </w:r>
    </w:p>
    <w:p w14:paraId="0BA79740" w14:textId="77777777" w:rsidR="00C4343F" w:rsidRPr="00BF7DE6" w:rsidRDefault="00C4343F" w:rsidP="00C4343F">
      <w:pPr>
        <w:spacing w:after="120"/>
        <w:rPr>
          <w:sz w:val="22"/>
          <w:szCs w:val="22"/>
        </w:rPr>
      </w:pPr>
    </w:p>
    <w:tbl>
      <w:tblPr>
        <w:tblStyle w:val="PlainTable1"/>
        <w:tblW w:w="8548" w:type="dxa"/>
        <w:jc w:val="center"/>
        <w:tblLook w:val="0420" w:firstRow="1" w:lastRow="0" w:firstColumn="0" w:lastColumn="0" w:noHBand="0" w:noVBand="1"/>
      </w:tblPr>
      <w:tblGrid>
        <w:gridCol w:w="2122"/>
        <w:gridCol w:w="552"/>
        <w:gridCol w:w="2968"/>
        <w:gridCol w:w="2906"/>
      </w:tblGrid>
      <w:tr w:rsidR="00C4343F" w:rsidRPr="00BF7DE6" w14:paraId="665E6899" w14:textId="77777777" w:rsidTr="00C4343F">
        <w:trPr>
          <w:cnfStyle w:val="100000000000" w:firstRow="1" w:lastRow="0" w:firstColumn="0" w:lastColumn="0" w:oddVBand="0" w:evenVBand="0" w:oddHBand="0" w:evenHBand="0" w:firstRowFirstColumn="0" w:firstRowLastColumn="0" w:lastRowFirstColumn="0" w:lastRowLastColumn="0"/>
          <w:trHeight w:val="260"/>
          <w:jc w:val="center"/>
        </w:trPr>
        <w:tc>
          <w:tcPr>
            <w:tcW w:w="2674" w:type="dxa"/>
            <w:gridSpan w:val="2"/>
            <w:vMerge w:val="restart"/>
            <w:vAlign w:val="center"/>
          </w:tcPr>
          <w:p w14:paraId="37621A0A" w14:textId="77777777" w:rsidR="00C4343F" w:rsidRPr="00156B3E" w:rsidRDefault="00C4343F" w:rsidP="00C4343F">
            <w:pPr>
              <w:spacing w:after="120"/>
              <w:jc w:val="center"/>
              <w:rPr>
                <w:sz w:val="22"/>
                <w:szCs w:val="22"/>
                <w:lang w:val="fr-FR"/>
              </w:rPr>
            </w:pPr>
            <w:proofErr w:type="spellStart"/>
            <w:r w:rsidRPr="00BF7DE6">
              <w:rPr>
                <w:sz w:val="22"/>
                <w:szCs w:val="22"/>
                <w:lang w:val="fr-FR"/>
              </w:rPr>
              <w:t>Tx</w:t>
            </w:r>
            <w:proofErr w:type="spellEnd"/>
            <w:r w:rsidRPr="00BF7DE6">
              <w:rPr>
                <w:sz w:val="22"/>
                <w:szCs w:val="22"/>
                <w:lang w:val="fr-FR"/>
              </w:rPr>
              <w:t xml:space="preserve"> power </w:t>
            </w:r>
            <w:proofErr w:type="spellStart"/>
            <w:r w:rsidRPr="00BF7DE6">
              <w:rPr>
                <w:sz w:val="22"/>
                <w:szCs w:val="22"/>
                <w:lang w:val="fr-FR"/>
              </w:rPr>
              <w:t>gNB</w:t>
            </w:r>
            <w:proofErr w:type="spellEnd"/>
          </w:p>
        </w:tc>
        <w:tc>
          <w:tcPr>
            <w:tcW w:w="2968" w:type="dxa"/>
            <w:vAlign w:val="center"/>
          </w:tcPr>
          <w:p w14:paraId="498DB66B" w14:textId="2A8EA68F" w:rsidR="00C4343F" w:rsidRPr="003F019C" w:rsidRDefault="00C4343F" w:rsidP="00C4343F">
            <w:pPr>
              <w:spacing w:after="120"/>
              <w:jc w:val="center"/>
              <w:rPr>
                <w:b w:val="0"/>
                <w:bCs w:val="0"/>
                <w:u w:val="single"/>
                <w:lang w:val="fr-FR"/>
              </w:rPr>
            </w:pPr>
            <w:r>
              <w:rPr>
                <w:b w:val="0"/>
                <w:bCs w:val="0"/>
                <w:u w:val="single"/>
                <w:lang w:val="fr-FR"/>
              </w:rPr>
              <w:t>Urban/</w:t>
            </w:r>
            <w:proofErr w:type="spellStart"/>
            <w:r>
              <w:rPr>
                <w:b w:val="0"/>
                <w:bCs w:val="0"/>
                <w:u w:val="single"/>
                <w:lang w:val="fr-FR"/>
              </w:rPr>
              <w:t>Suburban</w:t>
            </w:r>
            <w:proofErr w:type="spellEnd"/>
          </w:p>
        </w:tc>
        <w:tc>
          <w:tcPr>
            <w:tcW w:w="2906" w:type="dxa"/>
            <w:vAlign w:val="center"/>
          </w:tcPr>
          <w:p w14:paraId="5C9BF6F8" w14:textId="08455194" w:rsidR="00C4343F" w:rsidRPr="00156B3E" w:rsidRDefault="00C4343F" w:rsidP="00C4343F">
            <w:pPr>
              <w:spacing w:after="120"/>
              <w:jc w:val="center"/>
              <w:rPr>
                <w:b w:val="0"/>
                <w:bCs w:val="0"/>
                <w:u w:val="single"/>
                <w:lang w:val="fr-FR"/>
              </w:rPr>
            </w:pPr>
            <w:r>
              <w:rPr>
                <w:b w:val="0"/>
                <w:bCs w:val="0"/>
                <w:u w:val="single"/>
                <w:lang w:val="fr-FR"/>
              </w:rPr>
              <w:t>Indoor</w:t>
            </w:r>
          </w:p>
        </w:tc>
      </w:tr>
      <w:tr w:rsidR="00C4343F" w:rsidRPr="00BF7DE6" w14:paraId="18144BBD" w14:textId="77777777" w:rsidTr="00C4343F">
        <w:trPr>
          <w:cnfStyle w:val="000000100000" w:firstRow="0" w:lastRow="0" w:firstColumn="0" w:lastColumn="0" w:oddVBand="0" w:evenVBand="0" w:oddHBand="1" w:evenHBand="0" w:firstRowFirstColumn="0" w:firstRowLastColumn="0" w:lastRowFirstColumn="0" w:lastRowLastColumn="0"/>
          <w:trHeight w:val="260"/>
          <w:jc w:val="center"/>
        </w:trPr>
        <w:tc>
          <w:tcPr>
            <w:tcW w:w="2674" w:type="dxa"/>
            <w:gridSpan w:val="2"/>
            <w:vMerge/>
            <w:vAlign w:val="center"/>
          </w:tcPr>
          <w:p w14:paraId="4EDFB3FC" w14:textId="77777777" w:rsidR="00C4343F" w:rsidRPr="00BF7DE6" w:rsidRDefault="00C4343F" w:rsidP="00C4343F">
            <w:pPr>
              <w:spacing w:after="120"/>
              <w:jc w:val="center"/>
              <w:rPr>
                <w:b/>
                <w:bCs/>
                <w:sz w:val="22"/>
                <w:szCs w:val="22"/>
                <w:lang w:val="fr-FR"/>
              </w:rPr>
            </w:pPr>
          </w:p>
        </w:tc>
        <w:tc>
          <w:tcPr>
            <w:tcW w:w="2968" w:type="dxa"/>
            <w:vAlign w:val="center"/>
          </w:tcPr>
          <w:p w14:paraId="7708B4CB" w14:textId="480AB6B1" w:rsidR="00C4343F" w:rsidRPr="003F019C" w:rsidRDefault="00C4343F" w:rsidP="00C4343F">
            <w:pPr>
              <w:spacing w:after="120"/>
              <w:jc w:val="center"/>
              <w:rPr>
                <w:lang w:val="fr-FR"/>
              </w:rPr>
            </w:pPr>
            <w:r w:rsidRPr="00504A73">
              <w:rPr>
                <w:szCs w:val="18"/>
                <w:lang w:val="en-US"/>
              </w:rPr>
              <w:t>4</w:t>
            </w:r>
            <w:r>
              <w:rPr>
                <w:szCs w:val="18"/>
                <w:lang w:val="en-US"/>
              </w:rPr>
              <w:t>3</w:t>
            </w:r>
            <w:r w:rsidRPr="00504A73">
              <w:rPr>
                <w:szCs w:val="18"/>
                <w:lang w:val="en-US"/>
              </w:rPr>
              <w:t xml:space="preserve"> dBm</w:t>
            </w:r>
          </w:p>
        </w:tc>
        <w:tc>
          <w:tcPr>
            <w:tcW w:w="2906" w:type="dxa"/>
            <w:vAlign w:val="center"/>
          </w:tcPr>
          <w:p w14:paraId="240CBF51" w14:textId="134FFDCA" w:rsidR="00C4343F" w:rsidRPr="003F019C" w:rsidRDefault="00C4343F" w:rsidP="00C4343F">
            <w:pPr>
              <w:spacing w:after="120"/>
              <w:jc w:val="center"/>
              <w:rPr>
                <w:lang w:val="fr-FR"/>
              </w:rPr>
            </w:pPr>
            <w:r>
              <w:rPr>
                <w:szCs w:val="18"/>
                <w:lang w:val="en-US"/>
              </w:rPr>
              <w:t>26</w:t>
            </w:r>
            <w:r w:rsidRPr="00504A73">
              <w:rPr>
                <w:szCs w:val="18"/>
                <w:lang w:val="en-US"/>
              </w:rPr>
              <w:t xml:space="preserve"> dBm</w:t>
            </w:r>
          </w:p>
        </w:tc>
      </w:tr>
      <w:tr w:rsidR="00C4343F" w:rsidRPr="00BF7DE6" w14:paraId="3A26655F" w14:textId="77777777" w:rsidTr="00C4343F">
        <w:trPr>
          <w:trHeight w:val="524"/>
          <w:jc w:val="center"/>
        </w:trPr>
        <w:tc>
          <w:tcPr>
            <w:tcW w:w="2674" w:type="dxa"/>
            <w:gridSpan w:val="2"/>
            <w:vAlign w:val="center"/>
          </w:tcPr>
          <w:p w14:paraId="5DAA45CF" w14:textId="77777777" w:rsidR="00C4343F" w:rsidRPr="00BF7DE6" w:rsidRDefault="00C4343F" w:rsidP="00C4343F">
            <w:pPr>
              <w:spacing w:after="120"/>
              <w:jc w:val="center"/>
              <w:rPr>
                <w:b/>
                <w:bCs/>
                <w:sz w:val="22"/>
                <w:szCs w:val="22"/>
                <w:lang w:val="en-US"/>
              </w:rPr>
            </w:pPr>
            <w:r w:rsidRPr="00BF7DE6">
              <w:rPr>
                <w:b/>
                <w:bCs/>
                <w:sz w:val="22"/>
                <w:szCs w:val="22"/>
                <w:lang w:val="en-US"/>
              </w:rPr>
              <w:t>Tx power UE</w:t>
            </w:r>
          </w:p>
        </w:tc>
        <w:tc>
          <w:tcPr>
            <w:tcW w:w="5874" w:type="dxa"/>
            <w:gridSpan w:val="2"/>
            <w:vAlign w:val="center"/>
          </w:tcPr>
          <w:p w14:paraId="68450038" w14:textId="77777777" w:rsidR="00C4343F" w:rsidRPr="003F019C" w:rsidRDefault="00C4343F" w:rsidP="00C4343F">
            <w:pPr>
              <w:spacing w:after="120"/>
              <w:jc w:val="center"/>
              <w:rPr>
                <w:lang w:val="en-US"/>
              </w:rPr>
            </w:pPr>
            <w:r w:rsidRPr="003F019C">
              <w:rPr>
                <w:lang w:val="en-US"/>
              </w:rPr>
              <w:t>23 dBm</w:t>
            </w:r>
          </w:p>
        </w:tc>
      </w:tr>
      <w:tr w:rsidR="00C4343F" w:rsidRPr="00BF7DE6" w14:paraId="4C89FA0E" w14:textId="77777777" w:rsidTr="00C4343F">
        <w:trPr>
          <w:cnfStyle w:val="000000100000" w:firstRow="0" w:lastRow="0" w:firstColumn="0" w:lastColumn="0" w:oddVBand="0" w:evenVBand="0" w:oddHBand="1" w:evenHBand="0" w:firstRowFirstColumn="0" w:firstRowLastColumn="0" w:lastRowFirstColumn="0" w:lastRowLastColumn="0"/>
          <w:trHeight w:val="260"/>
          <w:jc w:val="center"/>
        </w:trPr>
        <w:tc>
          <w:tcPr>
            <w:tcW w:w="2122" w:type="dxa"/>
            <w:vMerge w:val="restart"/>
            <w:vAlign w:val="center"/>
          </w:tcPr>
          <w:p w14:paraId="6E0BBF1B" w14:textId="77777777" w:rsidR="00C4343F" w:rsidRPr="00BF7DE6" w:rsidRDefault="00C4343F" w:rsidP="00C4343F">
            <w:pPr>
              <w:spacing w:after="120"/>
              <w:jc w:val="center"/>
              <w:rPr>
                <w:b/>
                <w:bCs/>
                <w:sz w:val="22"/>
                <w:szCs w:val="22"/>
                <w:lang w:val="en-US"/>
              </w:rPr>
            </w:pPr>
            <w:r w:rsidRPr="00BF7DE6">
              <w:rPr>
                <w:b/>
                <w:bCs/>
                <w:sz w:val="22"/>
                <w:szCs w:val="22"/>
                <w:lang w:val="en-US"/>
              </w:rPr>
              <w:lastRenderedPageBreak/>
              <w:t>Power allocation</w:t>
            </w:r>
          </w:p>
        </w:tc>
        <w:tc>
          <w:tcPr>
            <w:tcW w:w="552" w:type="dxa"/>
            <w:vAlign w:val="center"/>
          </w:tcPr>
          <w:p w14:paraId="53AF6798" w14:textId="77777777" w:rsidR="00C4343F" w:rsidRPr="003F019C" w:rsidRDefault="00C4343F" w:rsidP="00C4343F">
            <w:pPr>
              <w:spacing w:after="120"/>
              <w:jc w:val="center"/>
              <w:rPr>
                <w:b/>
                <w:bCs/>
                <w:lang w:val="en-US"/>
              </w:rPr>
            </w:pPr>
            <w:r w:rsidRPr="003F019C">
              <w:rPr>
                <w:u w:val="single"/>
                <w:lang w:val="en-US"/>
              </w:rPr>
              <w:t>DL</w:t>
            </w:r>
          </w:p>
        </w:tc>
        <w:tc>
          <w:tcPr>
            <w:tcW w:w="5874" w:type="dxa"/>
            <w:gridSpan w:val="2"/>
            <w:vAlign w:val="center"/>
          </w:tcPr>
          <w:p w14:paraId="0B260492" w14:textId="77777777" w:rsidR="00C4343F" w:rsidRPr="003F019C" w:rsidRDefault="00C4343F" w:rsidP="00C4343F">
            <w:pPr>
              <w:spacing w:after="120"/>
              <w:jc w:val="center"/>
              <w:rPr>
                <w:lang w:val="en-US"/>
              </w:rPr>
            </w:pPr>
            <w:r w:rsidRPr="00D01FF9">
              <w:rPr>
                <w:lang w:val="en-US"/>
              </w:rPr>
              <w:t>Uniform</w:t>
            </w:r>
            <w:r w:rsidRPr="003F019C">
              <w:rPr>
                <w:lang w:val="en-US"/>
              </w:rPr>
              <w:t>ly</w:t>
            </w:r>
            <w:r w:rsidRPr="00D01FF9">
              <w:rPr>
                <w:lang w:val="en-US"/>
              </w:rPr>
              <w:t xml:space="preserve"> allocated to</w:t>
            </w:r>
            <w:r w:rsidRPr="003F019C">
              <w:rPr>
                <w:lang w:val="en-US"/>
              </w:rPr>
              <w:t xml:space="preserve"> CBW</w:t>
            </w:r>
          </w:p>
        </w:tc>
      </w:tr>
      <w:tr w:rsidR="00C4343F" w:rsidRPr="00BF7DE6" w14:paraId="59B0003F" w14:textId="77777777" w:rsidTr="00C4343F">
        <w:trPr>
          <w:trHeight w:val="260"/>
          <w:jc w:val="center"/>
        </w:trPr>
        <w:tc>
          <w:tcPr>
            <w:tcW w:w="2122" w:type="dxa"/>
            <w:vMerge/>
            <w:vAlign w:val="center"/>
          </w:tcPr>
          <w:p w14:paraId="644ABA95" w14:textId="77777777" w:rsidR="00C4343F" w:rsidRPr="00BF7DE6" w:rsidRDefault="00C4343F" w:rsidP="00C4343F">
            <w:pPr>
              <w:spacing w:after="120"/>
              <w:jc w:val="center"/>
              <w:rPr>
                <w:b/>
                <w:bCs/>
                <w:sz w:val="22"/>
                <w:szCs w:val="22"/>
                <w:lang w:val="en-US"/>
              </w:rPr>
            </w:pPr>
          </w:p>
        </w:tc>
        <w:tc>
          <w:tcPr>
            <w:tcW w:w="552" w:type="dxa"/>
            <w:shd w:val="clear" w:color="auto" w:fill="F2F2F2" w:themeFill="background1" w:themeFillShade="F2"/>
            <w:vAlign w:val="center"/>
          </w:tcPr>
          <w:p w14:paraId="21E4DB9E" w14:textId="77777777" w:rsidR="00C4343F" w:rsidRPr="003F019C" w:rsidRDefault="00C4343F" w:rsidP="00C4343F">
            <w:pPr>
              <w:spacing w:after="120"/>
              <w:jc w:val="center"/>
              <w:rPr>
                <w:b/>
                <w:bCs/>
                <w:lang w:val="en-US"/>
              </w:rPr>
            </w:pPr>
            <w:r w:rsidRPr="003F019C">
              <w:rPr>
                <w:u w:val="single"/>
                <w:lang w:val="en-US"/>
              </w:rPr>
              <w:t>UL</w:t>
            </w:r>
          </w:p>
        </w:tc>
        <w:tc>
          <w:tcPr>
            <w:tcW w:w="5874" w:type="dxa"/>
            <w:gridSpan w:val="2"/>
            <w:vAlign w:val="center"/>
          </w:tcPr>
          <w:p w14:paraId="63CA0F0B" w14:textId="77777777" w:rsidR="00C4343F" w:rsidRPr="003F019C" w:rsidRDefault="00C4343F" w:rsidP="00C4343F">
            <w:pPr>
              <w:keepNext/>
              <w:spacing w:after="120"/>
              <w:jc w:val="center"/>
              <w:rPr>
                <w:lang w:val="en-US"/>
              </w:rPr>
            </w:pPr>
            <w:r w:rsidRPr="00D01FF9">
              <w:rPr>
                <w:lang w:val="en-US"/>
              </w:rPr>
              <w:t>Concentrated on occupied BW</w:t>
            </w:r>
          </w:p>
        </w:tc>
      </w:tr>
    </w:tbl>
    <w:p w14:paraId="50065644" w14:textId="6D0C9B24" w:rsidR="00C4343F" w:rsidRPr="00632EBB" w:rsidRDefault="00C4343F" w:rsidP="00C4343F">
      <w:pPr>
        <w:pStyle w:val="Caption"/>
        <w:jc w:val="center"/>
      </w:pPr>
      <w:bookmarkStart w:id="3" w:name="_Ref40201259"/>
      <w:r w:rsidRPr="00632EBB">
        <w:t xml:space="preserve">Table </w:t>
      </w:r>
      <w:r w:rsidRPr="00632EBB">
        <w:fldChar w:fldCharType="begin"/>
      </w:r>
      <w:r w:rsidRPr="00632EBB">
        <w:instrText xml:space="preserve"> SEQ Table \* ARABIC </w:instrText>
      </w:r>
      <w:r w:rsidRPr="00632EBB">
        <w:fldChar w:fldCharType="separate"/>
      </w:r>
      <w:r w:rsidR="0050024C">
        <w:rPr>
          <w:noProof/>
        </w:rPr>
        <w:t>3</w:t>
      </w:r>
      <w:r w:rsidRPr="00632EBB">
        <w:fldChar w:fldCharType="end"/>
      </w:r>
      <w:bookmarkEnd w:id="3"/>
      <w:r w:rsidRPr="00632EBB">
        <w:t xml:space="preserve">. Power </w:t>
      </w:r>
      <w:r w:rsidR="00DC0EF3" w:rsidRPr="00632EBB">
        <w:t>allocation</w:t>
      </w:r>
      <w:r w:rsidRPr="00632EBB">
        <w:t xml:space="preserve"> parameters</w:t>
      </w:r>
      <w:r w:rsidR="00632EBB" w:rsidRPr="00632EBB">
        <w:t>.</w:t>
      </w:r>
    </w:p>
    <w:p w14:paraId="09123E14" w14:textId="77777777" w:rsidR="00C4343F" w:rsidRDefault="00C4343F" w:rsidP="00C4343F">
      <w:pPr>
        <w:spacing w:after="120"/>
        <w:rPr>
          <w:sz w:val="22"/>
          <w:szCs w:val="22"/>
        </w:rPr>
      </w:pPr>
    </w:p>
    <w:tbl>
      <w:tblPr>
        <w:tblStyle w:val="PlainTable1"/>
        <w:tblW w:w="8548" w:type="dxa"/>
        <w:jc w:val="center"/>
        <w:tblLook w:val="0420" w:firstRow="1" w:lastRow="0" w:firstColumn="0" w:lastColumn="0" w:noHBand="0" w:noVBand="1"/>
      </w:tblPr>
      <w:tblGrid>
        <w:gridCol w:w="2674"/>
        <w:gridCol w:w="713"/>
        <w:gridCol w:w="1127"/>
        <w:gridCol w:w="1128"/>
        <w:gridCol w:w="732"/>
        <w:gridCol w:w="2174"/>
      </w:tblGrid>
      <w:tr w:rsidR="00C4343F" w:rsidRPr="00BF7DE6" w14:paraId="23FFFACB" w14:textId="77777777" w:rsidTr="00C4343F">
        <w:trPr>
          <w:cnfStyle w:val="100000000000" w:firstRow="1" w:lastRow="0" w:firstColumn="0" w:lastColumn="0" w:oddVBand="0" w:evenVBand="0" w:oddHBand="0" w:evenHBand="0" w:firstRowFirstColumn="0" w:firstRowLastColumn="0" w:lastRowFirstColumn="0" w:lastRowLastColumn="0"/>
          <w:trHeight w:val="260"/>
          <w:jc w:val="center"/>
        </w:trPr>
        <w:tc>
          <w:tcPr>
            <w:tcW w:w="2674" w:type="dxa"/>
            <w:vMerge w:val="restart"/>
            <w:vAlign w:val="center"/>
          </w:tcPr>
          <w:p w14:paraId="1BE44076" w14:textId="77777777" w:rsidR="00C4343F" w:rsidRPr="003F019C" w:rsidRDefault="00C4343F" w:rsidP="00C4343F">
            <w:pPr>
              <w:spacing w:after="120"/>
              <w:jc w:val="center"/>
              <w:rPr>
                <w:sz w:val="22"/>
                <w:szCs w:val="22"/>
                <w:lang w:val="en-US"/>
              </w:rPr>
            </w:pPr>
            <w:r w:rsidRPr="003F019C">
              <w:rPr>
                <w:sz w:val="22"/>
                <w:szCs w:val="22"/>
                <w:lang w:val="en-US"/>
              </w:rPr>
              <w:t>Antennas</w:t>
            </w:r>
          </w:p>
        </w:tc>
        <w:tc>
          <w:tcPr>
            <w:tcW w:w="5874" w:type="dxa"/>
            <w:gridSpan w:val="5"/>
            <w:vAlign w:val="center"/>
          </w:tcPr>
          <w:p w14:paraId="1E89B561" w14:textId="0AE2C9A2" w:rsidR="00C4343F" w:rsidRPr="003F019C" w:rsidRDefault="00C4343F" w:rsidP="00C4343F">
            <w:pPr>
              <w:spacing w:after="120"/>
              <w:jc w:val="center"/>
              <w:rPr>
                <w:b w:val="0"/>
                <w:bCs w:val="0"/>
                <w:lang w:val="en-US"/>
              </w:rPr>
            </w:pPr>
            <w:r w:rsidRPr="003F019C">
              <w:rPr>
                <w:b w:val="0"/>
                <w:bCs w:val="0"/>
                <w:lang w:val="en-US"/>
              </w:rPr>
              <w:t>A</w:t>
            </w:r>
            <w:r w:rsidRPr="005428E5">
              <w:rPr>
                <w:b w:val="0"/>
                <w:bCs w:val="0"/>
                <w:lang w:val="en-US"/>
              </w:rPr>
              <w:t xml:space="preserve">s per IMT-2020 </w:t>
            </w:r>
            <w:r w:rsidRPr="003F019C">
              <w:rPr>
                <w:b w:val="0"/>
                <w:bCs w:val="0"/>
                <w:lang w:val="en-US"/>
              </w:rPr>
              <w:t xml:space="preserve">guidelines </w:t>
            </w:r>
            <w:r w:rsidR="005E02DF">
              <w:rPr>
                <w:lang w:val="en-US"/>
              </w:rPr>
              <w:fldChar w:fldCharType="begin"/>
            </w:r>
            <w:r w:rsidR="005E02DF">
              <w:rPr>
                <w:b w:val="0"/>
                <w:bCs w:val="0"/>
                <w:lang w:val="en-US"/>
              </w:rPr>
              <w:instrText xml:space="preserve"> REF _Ref40372369 \r \h </w:instrText>
            </w:r>
            <w:r w:rsidR="005E02DF">
              <w:rPr>
                <w:lang w:val="en-US"/>
              </w:rPr>
            </w:r>
            <w:r w:rsidR="005E02DF">
              <w:rPr>
                <w:lang w:val="en-US"/>
              </w:rPr>
              <w:fldChar w:fldCharType="separate"/>
            </w:r>
            <w:r w:rsidR="005E02DF">
              <w:rPr>
                <w:b w:val="0"/>
                <w:bCs w:val="0"/>
                <w:lang w:val="en-US"/>
              </w:rPr>
              <w:t>[4]</w:t>
            </w:r>
            <w:r w:rsidR="005E02DF">
              <w:rPr>
                <w:lang w:val="en-US"/>
              </w:rPr>
              <w:fldChar w:fldCharType="end"/>
            </w:r>
          </w:p>
        </w:tc>
      </w:tr>
      <w:tr w:rsidR="00C4343F" w:rsidRPr="00BF7DE6" w14:paraId="3B4642B6" w14:textId="77777777" w:rsidTr="00C4343F">
        <w:trPr>
          <w:cnfStyle w:val="000000100000" w:firstRow="0" w:lastRow="0" w:firstColumn="0" w:lastColumn="0" w:oddVBand="0" w:evenVBand="0" w:oddHBand="1" w:evenHBand="0" w:firstRowFirstColumn="0" w:firstRowLastColumn="0" w:lastRowFirstColumn="0" w:lastRowLastColumn="0"/>
          <w:trHeight w:val="175"/>
          <w:jc w:val="center"/>
        </w:trPr>
        <w:tc>
          <w:tcPr>
            <w:tcW w:w="2674" w:type="dxa"/>
            <w:vMerge/>
            <w:vAlign w:val="center"/>
          </w:tcPr>
          <w:p w14:paraId="2E450C33" w14:textId="77777777" w:rsidR="00C4343F" w:rsidRPr="003F019C" w:rsidRDefault="00C4343F" w:rsidP="00C4343F">
            <w:pPr>
              <w:spacing w:after="120"/>
              <w:jc w:val="center"/>
              <w:rPr>
                <w:b/>
                <w:bCs/>
                <w:sz w:val="22"/>
                <w:szCs w:val="22"/>
                <w:lang w:val="en-US"/>
              </w:rPr>
            </w:pPr>
          </w:p>
        </w:tc>
        <w:tc>
          <w:tcPr>
            <w:tcW w:w="2968" w:type="dxa"/>
            <w:gridSpan w:val="3"/>
            <w:vAlign w:val="center"/>
          </w:tcPr>
          <w:p w14:paraId="29F1BAD3" w14:textId="77777777" w:rsidR="00C4343F" w:rsidRPr="003F019C" w:rsidRDefault="00C4343F" w:rsidP="00C4343F">
            <w:pPr>
              <w:spacing w:after="120"/>
              <w:jc w:val="center"/>
              <w:rPr>
                <w:b/>
                <w:bCs/>
                <w:lang w:val="en-US"/>
              </w:rPr>
            </w:pPr>
            <w:r w:rsidRPr="003F019C">
              <w:rPr>
                <w:b/>
                <w:bCs/>
                <w:lang w:val="en-US"/>
              </w:rPr>
              <w:t>Elements [#E]</w:t>
            </w:r>
          </w:p>
        </w:tc>
        <w:tc>
          <w:tcPr>
            <w:tcW w:w="2906" w:type="dxa"/>
            <w:gridSpan w:val="2"/>
            <w:vAlign w:val="center"/>
          </w:tcPr>
          <w:p w14:paraId="3998F044" w14:textId="77777777" w:rsidR="00C4343F" w:rsidRPr="003F019C" w:rsidRDefault="00C4343F" w:rsidP="00C4343F">
            <w:pPr>
              <w:spacing w:after="120"/>
              <w:jc w:val="center"/>
              <w:rPr>
                <w:b/>
                <w:bCs/>
                <w:lang w:val="en-US"/>
              </w:rPr>
            </w:pPr>
            <w:r w:rsidRPr="003F019C">
              <w:rPr>
                <w:b/>
                <w:bCs/>
                <w:lang w:val="en-US"/>
              </w:rPr>
              <w:t>Ports [#P]</w:t>
            </w:r>
          </w:p>
        </w:tc>
      </w:tr>
      <w:tr w:rsidR="00C4343F" w:rsidRPr="00BF7DE6" w14:paraId="60F0806D" w14:textId="77777777" w:rsidTr="00C4343F">
        <w:trPr>
          <w:trHeight w:val="465"/>
          <w:jc w:val="center"/>
        </w:trPr>
        <w:tc>
          <w:tcPr>
            <w:tcW w:w="2674" w:type="dxa"/>
            <w:vMerge/>
            <w:vAlign w:val="center"/>
          </w:tcPr>
          <w:p w14:paraId="117A0A13" w14:textId="77777777" w:rsidR="00C4343F" w:rsidRPr="003F019C" w:rsidRDefault="00C4343F" w:rsidP="00C4343F">
            <w:pPr>
              <w:spacing w:after="120"/>
              <w:jc w:val="center"/>
              <w:rPr>
                <w:b/>
                <w:bCs/>
                <w:sz w:val="22"/>
                <w:szCs w:val="22"/>
                <w:lang w:val="en-US"/>
              </w:rPr>
            </w:pPr>
          </w:p>
        </w:tc>
        <w:tc>
          <w:tcPr>
            <w:tcW w:w="713" w:type="dxa"/>
            <w:vMerge w:val="restart"/>
            <w:vAlign w:val="center"/>
          </w:tcPr>
          <w:p w14:paraId="11E13919" w14:textId="77777777" w:rsidR="00C4343F" w:rsidRPr="003F019C" w:rsidRDefault="00C4343F" w:rsidP="00C4343F">
            <w:pPr>
              <w:spacing w:after="120"/>
              <w:jc w:val="center"/>
              <w:rPr>
                <w:b/>
                <w:bCs/>
                <w:u w:val="single"/>
                <w:lang w:val="en-US"/>
              </w:rPr>
            </w:pPr>
            <w:proofErr w:type="spellStart"/>
            <w:r w:rsidRPr="003F019C">
              <w:rPr>
                <w:b/>
                <w:bCs/>
                <w:u w:val="single"/>
                <w:lang w:val="en-US"/>
              </w:rPr>
              <w:t>gNB</w:t>
            </w:r>
            <w:proofErr w:type="spellEnd"/>
          </w:p>
        </w:tc>
        <w:tc>
          <w:tcPr>
            <w:tcW w:w="1127" w:type="dxa"/>
            <w:vAlign w:val="center"/>
          </w:tcPr>
          <w:p w14:paraId="08581E6C" w14:textId="77777777" w:rsidR="00C4343F" w:rsidRPr="003F019C" w:rsidRDefault="00C4343F" w:rsidP="00C4343F">
            <w:pPr>
              <w:spacing w:after="120"/>
              <w:jc w:val="center"/>
              <w:rPr>
                <w:u w:val="single"/>
                <w:lang w:val="en-US"/>
              </w:rPr>
            </w:pPr>
            <w:r>
              <w:rPr>
                <w:u w:val="single"/>
                <w:lang w:val="en-US"/>
              </w:rPr>
              <w:t>Urban</w:t>
            </w:r>
          </w:p>
        </w:tc>
        <w:tc>
          <w:tcPr>
            <w:tcW w:w="1128" w:type="dxa"/>
            <w:vAlign w:val="center"/>
          </w:tcPr>
          <w:p w14:paraId="3793BA66" w14:textId="449C4F9F" w:rsidR="00C4343F" w:rsidRPr="003F019C" w:rsidRDefault="00C4343F" w:rsidP="00C4343F">
            <w:pPr>
              <w:spacing w:after="120"/>
              <w:jc w:val="center"/>
              <w:rPr>
                <w:lang w:val="en-US"/>
              </w:rPr>
            </w:pPr>
            <w:r>
              <w:rPr>
                <w:lang w:val="en-US"/>
              </w:rPr>
              <w:t>128</w:t>
            </w:r>
            <w:r w:rsidRPr="003F019C">
              <w:rPr>
                <w:lang w:val="en-US"/>
              </w:rPr>
              <w:t>T</w:t>
            </w:r>
            <w:r>
              <w:rPr>
                <w:lang w:val="en-US"/>
              </w:rPr>
              <w:t>128</w:t>
            </w:r>
            <w:r w:rsidRPr="003F019C">
              <w:rPr>
                <w:lang w:val="en-US"/>
              </w:rPr>
              <w:t>R</w:t>
            </w:r>
          </w:p>
        </w:tc>
        <w:tc>
          <w:tcPr>
            <w:tcW w:w="732" w:type="dxa"/>
            <w:vMerge w:val="restart"/>
            <w:vAlign w:val="center"/>
          </w:tcPr>
          <w:p w14:paraId="3962B87E" w14:textId="77777777" w:rsidR="00C4343F" w:rsidRPr="003F019C" w:rsidRDefault="00C4343F" w:rsidP="00C4343F">
            <w:pPr>
              <w:spacing w:after="120"/>
              <w:jc w:val="center"/>
              <w:rPr>
                <w:b/>
                <w:bCs/>
                <w:lang w:val="en-US"/>
              </w:rPr>
            </w:pPr>
            <w:proofErr w:type="spellStart"/>
            <w:r w:rsidRPr="003F019C">
              <w:rPr>
                <w:b/>
                <w:bCs/>
                <w:u w:val="single"/>
                <w:lang w:val="en-US"/>
              </w:rPr>
              <w:t>gNB</w:t>
            </w:r>
            <w:proofErr w:type="spellEnd"/>
          </w:p>
        </w:tc>
        <w:tc>
          <w:tcPr>
            <w:tcW w:w="2174" w:type="dxa"/>
            <w:vMerge w:val="restart"/>
            <w:vAlign w:val="center"/>
          </w:tcPr>
          <w:p w14:paraId="1B4C80A8" w14:textId="77777777" w:rsidR="00C4343F" w:rsidRPr="003F019C" w:rsidRDefault="00C4343F" w:rsidP="00C4343F">
            <w:pPr>
              <w:spacing w:after="120"/>
              <w:jc w:val="center"/>
              <w:rPr>
                <w:lang w:val="en-US"/>
              </w:rPr>
            </w:pPr>
            <w:r w:rsidRPr="003F019C">
              <w:rPr>
                <w:lang w:val="en-US"/>
              </w:rPr>
              <w:t>2DL 2UL</w:t>
            </w:r>
          </w:p>
        </w:tc>
      </w:tr>
      <w:tr w:rsidR="00C4343F" w:rsidRPr="00BF7DE6" w14:paraId="7D1E97B7" w14:textId="77777777" w:rsidTr="00C4343F">
        <w:trPr>
          <w:cnfStyle w:val="000000100000" w:firstRow="0" w:lastRow="0" w:firstColumn="0" w:lastColumn="0" w:oddVBand="0" w:evenVBand="0" w:oddHBand="1" w:evenHBand="0" w:firstRowFirstColumn="0" w:firstRowLastColumn="0" w:lastRowFirstColumn="0" w:lastRowLastColumn="0"/>
          <w:trHeight w:val="465"/>
          <w:jc w:val="center"/>
        </w:trPr>
        <w:tc>
          <w:tcPr>
            <w:tcW w:w="2674" w:type="dxa"/>
            <w:vMerge/>
            <w:vAlign w:val="center"/>
          </w:tcPr>
          <w:p w14:paraId="057BB5CF" w14:textId="77777777" w:rsidR="00C4343F" w:rsidRPr="003F019C" w:rsidRDefault="00C4343F" w:rsidP="00C4343F">
            <w:pPr>
              <w:spacing w:after="120"/>
              <w:jc w:val="center"/>
              <w:rPr>
                <w:b/>
                <w:bCs/>
                <w:sz w:val="22"/>
                <w:szCs w:val="22"/>
                <w:lang w:val="en-US"/>
              </w:rPr>
            </w:pPr>
          </w:p>
        </w:tc>
        <w:tc>
          <w:tcPr>
            <w:tcW w:w="713" w:type="dxa"/>
            <w:vMerge/>
            <w:vAlign w:val="center"/>
          </w:tcPr>
          <w:p w14:paraId="75FA825D" w14:textId="77777777" w:rsidR="00C4343F" w:rsidRPr="003F019C" w:rsidRDefault="00C4343F" w:rsidP="00C4343F">
            <w:pPr>
              <w:spacing w:after="120"/>
              <w:jc w:val="center"/>
              <w:rPr>
                <w:b/>
                <w:bCs/>
                <w:u w:val="single"/>
                <w:lang w:val="en-US"/>
              </w:rPr>
            </w:pPr>
          </w:p>
        </w:tc>
        <w:tc>
          <w:tcPr>
            <w:tcW w:w="1127" w:type="dxa"/>
            <w:vAlign w:val="center"/>
          </w:tcPr>
          <w:p w14:paraId="26682485" w14:textId="7801EEEE" w:rsidR="00C4343F" w:rsidRPr="003F019C" w:rsidRDefault="00C4343F" w:rsidP="00C4343F">
            <w:pPr>
              <w:spacing w:after="120"/>
              <w:jc w:val="center"/>
              <w:rPr>
                <w:u w:val="single"/>
                <w:lang w:val="en-US"/>
              </w:rPr>
            </w:pPr>
            <w:r>
              <w:rPr>
                <w:u w:val="single"/>
                <w:lang w:val="en-US"/>
              </w:rPr>
              <w:t>Suburban</w:t>
            </w:r>
          </w:p>
        </w:tc>
        <w:tc>
          <w:tcPr>
            <w:tcW w:w="1128" w:type="dxa"/>
            <w:vAlign w:val="center"/>
          </w:tcPr>
          <w:p w14:paraId="044DCA2D" w14:textId="56EA043C" w:rsidR="00C4343F" w:rsidRPr="003F019C" w:rsidRDefault="00C4343F" w:rsidP="00C4343F">
            <w:pPr>
              <w:spacing w:after="120"/>
              <w:jc w:val="center"/>
              <w:rPr>
                <w:lang w:val="en-US"/>
              </w:rPr>
            </w:pPr>
            <w:r>
              <w:rPr>
                <w:lang w:val="en-US"/>
              </w:rPr>
              <w:t>128</w:t>
            </w:r>
            <w:r w:rsidRPr="003F019C">
              <w:rPr>
                <w:lang w:val="en-US"/>
              </w:rPr>
              <w:t>T</w:t>
            </w:r>
            <w:r>
              <w:rPr>
                <w:lang w:val="en-US"/>
              </w:rPr>
              <w:t>128</w:t>
            </w:r>
            <w:r w:rsidRPr="003F019C">
              <w:rPr>
                <w:lang w:val="en-US"/>
              </w:rPr>
              <w:t>R</w:t>
            </w:r>
          </w:p>
        </w:tc>
        <w:tc>
          <w:tcPr>
            <w:tcW w:w="732" w:type="dxa"/>
            <w:vMerge/>
            <w:vAlign w:val="center"/>
          </w:tcPr>
          <w:p w14:paraId="3751DB3E" w14:textId="77777777" w:rsidR="00C4343F" w:rsidRPr="003F019C" w:rsidRDefault="00C4343F" w:rsidP="00C4343F">
            <w:pPr>
              <w:spacing w:after="120"/>
              <w:jc w:val="center"/>
              <w:rPr>
                <w:b/>
                <w:bCs/>
                <w:u w:val="single"/>
                <w:lang w:val="en-US"/>
              </w:rPr>
            </w:pPr>
          </w:p>
        </w:tc>
        <w:tc>
          <w:tcPr>
            <w:tcW w:w="2174" w:type="dxa"/>
            <w:vMerge/>
            <w:vAlign w:val="center"/>
          </w:tcPr>
          <w:p w14:paraId="5A54AA85" w14:textId="77777777" w:rsidR="00C4343F" w:rsidRPr="003F019C" w:rsidRDefault="00C4343F" w:rsidP="00C4343F">
            <w:pPr>
              <w:spacing w:after="120"/>
              <w:jc w:val="center"/>
              <w:rPr>
                <w:lang w:val="en-US"/>
              </w:rPr>
            </w:pPr>
          </w:p>
        </w:tc>
      </w:tr>
      <w:tr w:rsidR="00C4343F" w:rsidRPr="00BF7DE6" w14:paraId="67280114" w14:textId="77777777" w:rsidTr="00C4343F">
        <w:trPr>
          <w:trHeight w:val="525"/>
          <w:jc w:val="center"/>
        </w:trPr>
        <w:tc>
          <w:tcPr>
            <w:tcW w:w="2674" w:type="dxa"/>
            <w:vMerge/>
            <w:shd w:val="clear" w:color="auto" w:fill="F2F2F2" w:themeFill="background1" w:themeFillShade="F2"/>
            <w:vAlign w:val="center"/>
          </w:tcPr>
          <w:p w14:paraId="19AF3ACC" w14:textId="77777777" w:rsidR="00C4343F" w:rsidRPr="003F019C" w:rsidRDefault="00C4343F" w:rsidP="00C4343F">
            <w:pPr>
              <w:spacing w:after="120"/>
              <w:jc w:val="center"/>
              <w:rPr>
                <w:b/>
                <w:bCs/>
                <w:sz w:val="22"/>
                <w:szCs w:val="22"/>
                <w:lang w:val="en-US"/>
              </w:rPr>
            </w:pPr>
          </w:p>
        </w:tc>
        <w:tc>
          <w:tcPr>
            <w:tcW w:w="713" w:type="dxa"/>
            <w:vMerge w:val="restart"/>
            <w:shd w:val="clear" w:color="auto" w:fill="F2F2F2" w:themeFill="background1" w:themeFillShade="F2"/>
            <w:vAlign w:val="center"/>
          </w:tcPr>
          <w:p w14:paraId="726F6C90" w14:textId="77777777" w:rsidR="00C4343F" w:rsidRPr="003F019C" w:rsidRDefault="00C4343F" w:rsidP="00C4343F">
            <w:pPr>
              <w:spacing w:after="120"/>
              <w:jc w:val="center"/>
              <w:rPr>
                <w:b/>
                <w:bCs/>
                <w:u w:val="single"/>
                <w:lang w:val="en-US"/>
              </w:rPr>
            </w:pPr>
            <w:r w:rsidRPr="003F019C">
              <w:rPr>
                <w:b/>
                <w:bCs/>
                <w:u w:val="single"/>
                <w:lang w:val="en-US"/>
              </w:rPr>
              <w:t>UE</w:t>
            </w:r>
          </w:p>
        </w:tc>
        <w:tc>
          <w:tcPr>
            <w:tcW w:w="1127" w:type="dxa"/>
            <w:shd w:val="clear" w:color="auto" w:fill="F2F2F2" w:themeFill="background1" w:themeFillShade="F2"/>
            <w:vAlign w:val="center"/>
          </w:tcPr>
          <w:p w14:paraId="37A4C2F4" w14:textId="7D2EEB88" w:rsidR="00C4343F" w:rsidRPr="003F019C" w:rsidRDefault="00C4343F" w:rsidP="00C4343F">
            <w:pPr>
              <w:spacing w:after="120"/>
              <w:jc w:val="center"/>
              <w:rPr>
                <w:u w:val="single"/>
                <w:lang w:val="en-US"/>
              </w:rPr>
            </w:pPr>
            <w:r>
              <w:rPr>
                <w:u w:val="single"/>
                <w:lang w:val="en-US"/>
              </w:rPr>
              <w:t>Urban</w:t>
            </w:r>
          </w:p>
        </w:tc>
        <w:tc>
          <w:tcPr>
            <w:tcW w:w="1128" w:type="dxa"/>
            <w:shd w:val="clear" w:color="auto" w:fill="F2F2F2" w:themeFill="background1" w:themeFillShade="F2"/>
            <w:vAlign w:val="center"/>
          </w:tcPr>
          <w:p w14:paraId="46D7E12F" w14:textId="2D3AF067" w:rsidR="00C4343F" w:rsidRPr="003F019C" w:rsidRDefault="00C4343F" w:rsidP="00C4343F">
            <w:pPr>
              <w:spacing w:after="120"/>
              <w:jc w:val="center"/>
              <w:rPr>
                <w:lang w:val="en-US"/>
              </w:rPr>
            </w:pPr>
            <w:r>
              <w:rPr>
                <w:lang w:val="en-US"/>
              </w:rPr>
              <w:t>4</w:t>
            </w:r>
            <w:r w:rsidRPr="003F019C">
              <w:rPr>
                <w:lang w:val="en-US"/>
              </w:rPr>
              <w:t>T</w:t>
            </w:r>
            <w:r>
              <w:rPr>
                <w:lang w:val="en-US"/>
              </w:rPr>
              <w:t>8</w:t>
            </w:r>
            <w:r w:rsidRPr="003F019C">
              <w:rPr>
                <w:lang w:val="en-US"/>
              </w:rPr>
              <w:t>R</w:t>
            </w:r>
          </w:p>
        </w:tc>
        <w:tc>
          <w:tcPr>
            <w:tcW w:w="732" w:type="dxa"/>
            <w:vMerge w:val="restart"/>
            <w:shd w:val="clear" w:color="auto" w:fill="F2F2F2" w:themeFill="background1" w:themeFillShade="F2"/>
            <w:vAlign w:val="center"/>
          </w:tcPr>
          <w:p w14:paraId="62E69A0B" w14:textId="77777777" w:rsidR="00C4343F" w:rsidRPr="003F019C" w:rsidRDefault="00C4343F" w:rsidP="00C4343F">
            <w:pPr>
              <w:spacing w:after="120"/>
              <w:jc w:val="center"/>
              <w:rPr>
                <w:b/>
                <w:bCs/>
                <w:lang w:val="en-US"/>
              </w:rPr>
            </w:pPr>
            <w:r w:rsidRPr="003F019C">
              <w:rPr>
                <w:b/>
                <w:bCs/>
                <w:u w:val="single"/>
                <w:lang w:val="en-US"/>
              </w:rPr>
              <w:t>UE</w:t>
            </w:r>
          </w:p>
        </w:tc>
        <w:tc>
          <w:tcPr>
            <w:tcW w:w="2174" w:type="dxa"/>
            <w:vMerge w:val="restart"/>
            <w:shd w:val="clear" w:color="auto" w:fill="F2F2F2" w:themeFill="background1" w:themeFillShade="F2"/>
            <w:vAlign w:val="center"/>
          </w:tcPr>
          <w:p w14:paraId="43B08D42" w14:textId="77777777" w:rsidR="00C4343F" w:rsidRPr="003F019C" w:rsidRDefault="00C4343F" w:rsidP="00C4343F">
            <w:pPr>
              <w:spacing w:after="120"/>
              <w:jc w:val="center"/>
              <w:rPr>
                <w:lang w:val="en-US"/>
              </w:rPr>
            </w:pPr>
            <w:r w:rsidRPr="003F019C">
              <w:rPr>
                <w:lang w:val="en-US"/>
              </w:rPr>
              <w:t>2DL 1UL</w:t>
            </w:r>
          </w:p>
        </w:tc>
      </w:tr>
      <w:tr w:rsidR="00C4343F" w:rsidRPr="00BF7DE6" w14:paraId="32457604" w14:textId="77777777" w:rsidTr="00C4343F">
        <w:trPr>
          <w:cnfStyle w:val="000000100000" w:firstRow="0" w:lastRow="0" w:firstColumn="0" w:lastColumn="0" w:oddVBand="0" w:evenVBand="0" w:oddHBand="1" w:evenHBand="0" w:firstRowFirstColumn="0" w:firstRowLastColumn="0" w:lastRowFirstColumn="0" w:lastRowLastColumn="0"/>
          <w:trHeight w:val="525"/>
          <w:jc w:val="center"/>
        </w:trPr>
        <w:tc>
          <w:tcPr>
            <w:tcW w:w="2674" w:type="dxa"/>
            <w:vMerge/>
            <w:vAlign w:val="center"/>
          </w:tcPr>
          <w:p w14:paraId="04BE4FE2" w14:textId="77777777" w:rsidR="00C4343F" w:rsidRPr="003F019C" w:rsidRDefault="00C4343F" w:rsidP="00C4343F">
            <w:pPr>
              <w:spacing w:after="120"/>
              <w:jc w:val="center"/>
              <w:rPr>
                <w:b/>
                <w:bCs/>
                <w:sz w:val="22"/>
                <w:szCs w:val="22"/>
                <w:lang w:val="en-US"/>
              </w:rPr>
            </w:pPr>
          </w:p>
        </w:tc>
        <w:tc>
          <w:tcPr>
            <w:tcW w:w="713" w:type="dxa"/>
            <w:vMerge/>
            <w:vAlign w:val="center"/>
          </w:tcPr>
          <w:p w14:paraId="140B4EFF" w14:textId="77777777" w:rsidR="00C4343F" w:rsidRPr="003F019C" w:rsidRDefault="00C4343F" w:rsidP="00C4343F">
            <w:pPr>
              <w:spacing w:after="120"/>
              <w:jc w:val="center"/>
              <w:rPr>
                <w:u w:val="single"/>
                <w:lang w:val="en-US"/>
              </w:rPr>
            </w:pPr>
          </w:p>
        </w:tc>
        <w:tc>
          <w:tcPr>
            <w:tcW w:w="1127" w:type="dxa"/>
            <w:vAlign w:val="center"/>
          </w:tcPr>
          <w:p w14:paraId="10E24177" w14:textId="03002821" w:rsidR="00C4343F" w:rsidRPr="003F019C" w:rsidRDefault="00C4343F" w:rsidP="00C4343F">
            <w:pPr>
              <w:spacing w:after="120"/>
              <w:jc w:val="center"/>
              <w:rPr>
                <w:u w:val="single"/>
                <w:lang w:val="en-US"/>
              </w:rPr>
            </w:pPr>
            <w:r>
              <w:rPr>
                <w:u w:val="single"/>
                <w:lang w:val="en-US"/>
              </w:rPr>
              <w:t>Suburban</w:t>
            </w:r>
          </w:p>
        </w:tc>
        <w:tc>
          <w:tcPr>
            <w:tcW w:w="1128" w:type="dxa"/>
            <w:vAlign w:val="center"/>
          </w:tcPr>
          <w:p w14:paraId="52F627E1" w14:textId="7D1F3121" w:rsidR="00C4343F" w:rsidRPr="003F019C" w:rsidRDefault="00C4343F" w:rsidP="00C4343F">
            <w:pPr>
              <w:spacing w:after="120"/>
              <w:jc w:val="center"/>
              <w:rPr>
                <w:lang w:val="en-US"/>
              </w:rPr>
            </w:pPr>
            <w:r>
              <w:rPr>
                <w:lang w:val="en-US"/>
              </w:rPr>
              <w:t>4</w:t>
            </w:r>
            <w:r w:rsidRPr="003F019C">
              <w:rPr>
                <w:lang w:val="en-US"/>
              </w:rPr>
              <w:t>T</w:t>
            </w:r>
            <w:r>
              <w:rPr>
                <w:lang w:val="en-US"/>
              </w:rPr>
              <w:t>8</w:t>
            </w:r>
            <w:r w:rsidRPr="003F019C">
              <w:rPr>
                <w:lang w:val="en-US"/>
              </w:rPr>
              <w:t>R</w:t>
            </w:r>
          </w:p>
        </w:tc>
        <w:tc>
          <w:tcPr>
            <w:tcW w:w="732" w:type="dxa"/>
            <w:vMerge/>
            <w:vAlign w:val="center"/>
          </w:tcPr>
          <w:p w14:paraId="4864BEAD" w14:textId="77777777" w:rsidR="00C4343F" w:rsidRPr="003F019C" w:rsidRDefault="00C4343F" w:rsidP="00C4343F">
            <w:pPr>
              <w:spacing w:after="120"/>
              <w:jc w:val="center"/>
              <w:rPr>
                <w:u w:val="single"/>
                <w:lang w:val="en-US"/>
              </w:rPr>
            </w:pPr>
          </w:p>
        </w:tc>
        <w:tc>
          <w:tcPr>
            <w:tcW w:w="2174" w:type="dxa"/>
            <w:vMerge/>
            <w:vAlign w:val="center"/>
          </w:tcPr>
          <w:p w14:paraId="5BF3C7D1" w14:textId="77777777" w:rsidR="00C4343F" w:rsidRPr="00BF7DE6" w:rsidRDefault="00C4343F" w:rsidP="00C4343F">
            <w:pPr>
              <w:spacing w:after="120"/>
              <w:jc w:val="center"/>
              <w:rPr>
                <w:sz w:val="22"/>
                <w:szCs w:val="22"/>
                <w:lang w:val="en-US"/>
              </w:rPr>
            </w:pPr>
          </w:p>
        </w:tc>
      </w:tr>
      <w:tr w:rsidR="00C4343F" w:rsidRPr="00BF7DE6" w14:paraId="08E28B67" w14:textId="77777777" w:rsidTr="00C4343F">
        <w:trPr>
          <w:trHeight w:val="524"/>
          <w:jc w:val="center"/>
        </w:trPr>
        <w:tc>
          <w:tcPr>
            <w:tcW w:w="2674" w:type="dxa"/>
            <w:vAlign w:val="center"/>
          </w:tcPr>
          <w:p w14:paraId="2DCD502B" w14:textId="77777777" w:rsidR="00C4343F" w:rsidRPr="003F019C" w:rsidRDefault="00C4343F" w:rsidP="00C4343F">
            <w:pPr>
              <w:spacing w:after="120"/>
              <w:jc w:val="center"/>
              <w:rPr>
                <w:b/>
                <w:bCs/>
                <w:sz w:val="22"/>
                <w:szCs w:val="22"/>
                <w:lang w:val="en-US"/>
              </w:rPr>
            </w:pPr>
            <w:r w:rsidRPr="003F019C">
              <w:rPr>
                <w:b/>
                <w:bCs/>
                <w:sz w:val="22"/>
                <w:szCs w:val="22"/>
                <w:lang w:val="en-US"/>
              </w:rPr>
              <w:t>Beamforming Gain</w:t>
            </w:r>
          </w:p>
        </w:tc>
        <w:tc>
          <w:tcPr>
            <w:tcW w:w="5874" w:type="dxa"/>
            <w:gridSpan w:val="5"/>
            <w:vAlign w:val="center"/>
          </w:tcPr>
          <w:p w14:paraId="38895DDC" w14:textId="77777777" w:rsidR="00C4343F" w:rsidRPr="003F019C" w:rsidRDefault="00C4343F" w:rsidP="00C4343F">
            <w:pPr>
              <w:keepNext/>
              <w:spacing w:after="120"/>
              <w:rPr>
                <w:lang w:val="en-US"/>
              </w:rPr>
            </w:pPr>
            <m:oMathPara>
              <m:oMathParaPr>
                <m:jc m:val="center"/>
              </m:oMathParaPr>
              <m:oMath>
                <m:r>
                  <w:rPr>
                    <w:rFonts w:ascii="Cambria Math" w:hAnsi="Cambria Math"/>
                    <w:lang w:val="en-US"/>
                  </w:rPr>
                  <m:t>10</m:t>
                </m:r>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lang w:val="en-US"/>
                          </w:rPr>
                          <m:t>log</m:t>
                        </m:r>
                        <m:ctrlPr>
                          <w:rPr>
                            <w:rFonts w:ascii="Cambria Math" w:hAnsi="Cambria Math"/>
                            <w:lang w:val="en-US"/>
                          </w:rPr>
                        </m:ctrlPr>
                      </m:e>
                      <m:sub>
                        <m:r>
                          <w:rPr>
                            <w:rFonts w:ascii="Cambria Math" w:hAnsi="Cambria Math"/>
                            <w:lang w:val="en-US"/>
                          </w:rPr>
                          <m:t>10</m:t>
                        </m:r>
                        <m:ctrlPr>
                          <w:rPr>
                            <w:rFonts w:ascii="Cambria Math" w:hAnsi="Cambria Math"/>
                            <w:lang w:val="en-US"/>
                          </w:rPr>
                        </m:ctrlPr>
                      </m:sub>
                    </m:sSub>
                  </m:fName>
                  <m:e>
                    <m:d>
                      <m:dPr>
                        <m:ctrlPr>
                          <w:rPr>
                            <w:rFonts w:ascii="Cambria Math" w:hAnsi="Cambria Math"/>
                            <w:i/>
                            <w:lang w:val="en-US"/>
                          </w:rPr>
                        </m:ctrlPr>
                      </m:dPr>
                      <m:e>
                        <m:r>
                          <m:rPr>
                            <m:sty m:val="p"/>
                          </m:rPr>
                          <w:rPr>
                            <w:rFonts w:ascii="Cambria Math" w:hAnsi="Cambria Math"/>
                            <w:lang w:val="en-US"/>
                          </w:rPr>
                          <m:t>#E/#P</m:t>
                        </m:r>
                      </m:e>
                    </m:d>
                  </m:e>
                </m:func>
              </m:oMath>
            </m:oMathPara>
          </w:p>
        </w:tc>
      </w:tr>
    </w:tbl>
    <w:p w14:paraId="760AB705" w14:textId="08CB46C5" w:rsidR="00C4343F" w:rsidRPr="00632EBB" w:rsidRDefault="00C4343F" w:rsidP="00C4343F">
      <w:pPr>
        <w:pStyle w:val="Caption"/>
        <w:jc w:val="center"/>
      </w:pPr>
      <w:bookmarkStart w:id="4" w:name="_Ref40201267"/>
      <w:r w:rsidRPr="00632EBB">
        <w:t xml:space="preserve">Table </w:t>
      </w:r>
      <w:r w:rsidRPr="00632EBB">
        <w:fldChar w:fldCharType="begin"/>
      </w:r>
      <w:r w:rsidRPr="00632EBB">
        <w:instrText xml:space="preserve"> SEQ Table \* ARABIC </w:instrText>
      </w:r>
      <w:r w:rsidRPr="00632EBB">
        <w:fldChar w:fldCharType="separate"/>
      </w:r>
      <w:r w:rsidR="0050024C">
        <w:rPr>
          <w:noProof/>
        </w:rPr>
        <w:t>4</w:t>
      </w:r>
      <w:r w:rsidRPr="00632EBB">
        <w:fldChar w:fldCharType="end"/>
      </w:r>
      <w:bookmarkEnd w:id="4"/>
      <w:r w:rsidRPr="00632EBB">
        <w:t>. Antenna array configuration parameters</w:t>
      </w:r>
      <w:r w:rsidR="00632EBB" w:rsidRPr="00632EBB">
        <w:t>.</w:t>
      </w:r>
    </w:p>
    <w:p w14:paraId="141C3B65" w14:textId="77777777" w:rsidR="00C4343F" w:rsidRDefault="00C4343F" w:rsidP="00C4343F">
      <w:pPr>
        <w:spacing w:after="120"/>
        <w:rPr>
          <w:szCs w:val="18"/>
        </w:rPr>
      </w:pPr>
    </w:p>
    <w:tbl>
      <w:tblPr>
        <w:tblStyle w:val="PlainTable1"/>
        <w:tblW w:w="8548" w:type="dxa"/>
        <w:jc w:val="center"/>
        <w:tblLook w:val="0420" w:firstRow="1" w:lastRow="0" w:firstColumn="0" w:lastColumn="0" w:noHBand="0" w:noVBand="1"/>
      </w:tblPr>
      <w:tblGrid>
        <w:gridCol w:w="2209"/>
        <w:gridCol w:w="960"/>
        <w:gridCol w:w="2116"/>
        <w:gridCol w:w="1620"/>
        <w:gridCol w:w="1643"/>
      </w:tblGrid>
      <w:tr w:rsidR="00C4343F" w:rsidRPr="00BF7DE6" w14:paraId="3A72DBB6" w14:textId="77777777" w:rsidTr="00C4343F">
        <w:trPr>
          <w:cnfStyle w:val="100000000000" w:firstRow="1" w:lastRow="0" w:firstColumn="0" w:lastColumn="0" w:oddVBand="0" w:evenVBand="0" w:oddHBand="0" w:evenHBand="0" w:firstRowFirstColumn="0" w:firstRowLastColumn="0" w:lastRowFirstColumn="0" w:lastRowLastColumn="0"/>
          <w:trHeight w:val="524"/>
          <w:jc w:val="center"/>
        </w:trPr>
        <w:tc>
          <w:tcPr>
            <w:tcW w:w="2581" w:type="dxa"/>
            <w:vAlign w:val="center"/>
          </w:tcPr>
          <w:p w14:paraId="1A1F5FD8" w14:textId="77777777" w:rsidR="00C4343F" w:rsidRPr="00BF7DE6" w:rsidRDefault="00C4343F" w:rsidP="00C4343F">
            <w:pPr>
              <w:spacing w:after="120"/>
              <w:jc w:val="center"/>
              <w:rPr>
                <w:sz w:val="22"/>
                <w:lang w:val="en-US"/>
              </w:rPr>
            </w:pPr>
            <w:r w:rsidRPr="00BF7DE6">
              <w:rPr>
                <w:sz w:val="22"/>
                <w:lang w:val="en-US"/>
              </w:rPr>
              <w:t>Symbols per slot</w:t>
            </w:r>
          </w:p>
        </w:tc>
        <w:tc>
          <w:tcPr>
            <w:tcW w:w="5967" w:type="dxa"/>
            <w:gridSpan w:val="4"/>
            <w:vAlign w:val="center"/>
          </w:tcPr>
          <w:p w14:paraId="40ACA641" w14:textId="77777777" w:rsidR="00C4343F" w:rsidRPr="00776FC6" w:rsidRDefault="00C4343F" w:rsidP="00C4343F">
            <w:pPr>
              <w:spacing w:after="120"/>
              <w:jc w:val="center"/>
              <w:rPr>
                <w:b w:val="0"/>
                <w:bCs w:val="0"/>
                <w:szCs w:val="18"/>
                <w:highlight w:val="yellow"/>
                <w:lang w:val="en-US"/>
              </w:rPr>
            </w:pPr>
            <w:r w:rsidRPr="00156B3E">
              <w:rPr>
                <w:b w:val="0"/>
                <w:bCs w:val="0"/>
                <w:szCs w:val="18"/>
                <w:lang w:val="en-US"/>
              </w:rPr>
              <w:t>14</w:t>
            </w:r>
          </w:p>
        </w:tc>
      </w:tr>
      <w:tr w:rsidR="00C4343F" w:rsidRPr="00BF7DE6" w14:paraId="63A694DD" w14:textId="77777777" w:rsidTr="00C4343F">
        <w:trPr>
          <w:cnfStyle w:val="000000100000" w:firstRow="0" w:lastRow="0" w:firstColumn="0" w:lastColumn="0" w:oddVBand="0" w:evenVBand="0" w:oddHBand="1" w:evenHBand="0" w:firstRowFirstColumn="0" w:firstRowLastColumn="0" w:lastRowFirstColumn="0" w:lastRowLastColumn="0"/>
          <w:trHeight w:val="175"/>
          <w:jc w:val="center"/>
        </w:trPr>
        <w:tc>
          <w:tcPr>
            <w:tcW w:w="2581" w:type="dxa"/>
            <w:vMerge w:val="restart"/>
            <w:vAlign w:val="center"/>
          </w:tcPr>
          <w:p w14:paraId="6363B59F" w14:textId="77777777" w:rsidR="00C4343F" w:rsidRPr="00BF7DE6" w:rsidRDefault="00C4343F" w:rsidP="00C4343F">
            <w:pPr>
              <w:spacing w:after="120"/>
              <w:jc w:val="center"/>
              <w:rPr>
                <w:b/>
                <w:bCs/>
                <w:sz w:val="22"/>
                <w:lang w:val="en-US"/>
              </w:rPr>
            </w:pPr>
            <w:r w:rsidRPr="00156B3E">
              <w:rPr>
                <w:b/>
                <w:bCs/>
                <w:sz w:val="22"/>
                <w:lang w:val="en-US"/>
              </w:rPr>
              <w:t>DMRS</w:t>
            </w:r>
          </w:p>
        </w:tc>
        <w:tc>
          <w:tcPr>
            <w:tcW w:w="998" w:type="dxa"/>
            <w:vMerge w:val="restart"/>
            <w:vAlign w:val="center"/>
          </w:tcPr>
          <w:p w14:paraId="033B932B" w14:textId="77777777" w:rsidR="00C4343F" w:rsidRPr="00C51BA4" w:rsidRDefault="00C4343F" w:rsidP="00C4343F">
            <w:pPr>
              <w:spacing w:after="120"/>
              <w:jc w:val="center"/>
              <w:rPr>
                <w:szCs w:val="18"/>
                <w:lang w:val="en-US"/>
              </w:rPr>
            </w:pPr>
            <w:proofErr w:type="spellStart"/>
            <w:r w:rsidRPr="00C51BA4">
              <w:rPr>
                <w:szCs w:val="18"/>
                <w:lang w:val="en-US"/>
              </w:rPr>
              <w:t>PxSCH</w:t>
            </w:r>
            <w:proofErr w:type="spellEnd"/>
          </w:p>
        </w:tc>
        <w:tc>
          <w:tcPr>
            <w:tcW w:w="1216" w:type="dxa"/>
            <w:vMerge w:val="restart"/>
            <w:vAlign w:val="center"/>
          </w:tcPr>
          <w:p w14:paraId="1F899C82" w14:textId="10E4A706" w:rsidR="00C4343F" w:rsidRPr="00C51BA4" w:rsidRDefault="00C4343F" w:rsidP="00C4343F">
            <w:pPr>
              <w:spacing w:after="120"/>
              <w:jc w:val="center"/>
              <w:rPr>
                <w:szCs w:val="18"/>
                <w:u w:val="single"/>
                <w:lang w:val="en-US"/>
              </w:rPr>
            </w:pPr>
            <w:r w:rsidRPr="00C51BA4">
              <w:rPr>
                <w:szCs w:val="18"/>
                <w:u w:val="single"/>
                <w:lang w:val="en-US"/>
              </w:rPr>
              <w:t>Urban</w:t>
            </w:r>
            <w:r>
              <w:rPr>
                <w:szCs w:val="18"/>
                <w:u w:val="single"/>
                <w:lang w:val="en-US"/>
              </w:rPr>
              <w:t>/Indoor</w:t>
            </w:r>
          </w:p>
        </w:tc>
        <w:tc>
          <w:tcPr>
            <w:tcW w:w="1874" w:type="dxa"/>
            <w:vAlign w:val="center"/>
          </w:tcPr>
          <w:p w14:paraId="7D45F06E" w14:textId="77777777" w:rsidR="00C4343F" w:rsidRPr="007F785A" w:rsidRDefault="00C4343F" w:rsidP="00C4343F">
            <w:pPr>
              <w:spacing w:after="120"/>
              <w:jc w:val="center"/>
              <w:rPr>
                <w:b/>
                <w:bCs/>
                <w:szCs w:val="18"/>
                <w:u w:val="single"/>
                <w:lang w:val="en-US"/>
              </w:rPr>
            </w:pPr>
            <w:r w:rsidRPr="007F785A">
              <w:rPr>
                <w:b/>
                <w:bCs/>
                <w:szCs w:val="18"/>
                <w:u w:val="single"/>
                <w:lang w:val="en-US"/>
              </w:rPr>
              <w:t>DL</w:t>
            </w:r>
          </w:p>
        </w:tc>
        <w:tc>
          <w:tcPr>
            <w:tcW w:w="1879" w:type="dxa"/>
            <w:vAlign w:val="center"/>
          </w:tcPr>
          <w:p w14:paraId="7F25AE8F" w14:textId="77777777" w:rsidR="00C4343F" w:rsidRPr="007F785A" w:rsidRDefault="00C4343F" w:rsidP="00C4343F">
            <w:pPr>
              <w:spacing w:after="120"/>
              <w:jc w:val="center"/>
              <w:rPr>
                <w:b/>
                <w:bCs/>
                <w:szCs w:val="18"/>
                <w:u w:val="single"/>
                <w:lang w:val="en-US"/>
              </w:rPr>
            </w:pPr>
            <w:r w:rsidRPr="007F785A">
              <w:rPr>
                <w:b/>
                <w:bCs/>
                <w:szCs w:val="18"/>
                <w:u w:val="single"/>
                <w:lang w:val="en-US"/>
              </w:rPr>
              <w:t>UL</w:t>
            </w:r>
          </w:p>
        </w:tc>
      </w:tr>
      <w:tr w:rsidR="00C4343F" w:rsidRPr="00BF7DE6" w14:paraId="187F7176" w14:textId="77777777" w:rsidTr="00C4343F">
        <w:trPr>
          <w:trHeight w:val="175"/>
          <w:jc w:val="center"/>
        </w:trPr>
        <w:tc>
          <w:tcPr>
            <w:tcW w:w="2581" w:type="dxa"/>
            <w:vMerge/>
            <w:shd w:val="clear" w:color="auto" w:fill="F2F2F2" w:themeFill="background1" w:themeFillShade="F2"/>
            <w:vAlign w:val="center"/>
          </w:tcPr>
          <w:p w14:paraId="08A9D84D" w14:textId="77777777" w:rsidR="00C4343F" w:rsidRPr="00156B3E" w:rsidRDefault="00C4343F" w:rsidP="00C4343F">
            <w:pPr>
              <w:spacing w:after="120"/>
              <w:jc w:val="center"/>
              <w:rPr>
                <w:b/>
                <w:bCs/>
                <w:sz w:val="22"/>
                <w:lang w:val="en-US"/>
              </w:rPr>
            </w:pPr>
          </w:p>
        </w:tc>
        <w:tc>
          <w:tcPr>
            <w:tcW w:w="998" w:type="dxa"/>
            <w:vMerge/>
            <w:shd w:val="clear" w:color="auto" w:fill="F2F2F2" w:themeFill="background1" w:themeFillShade="F2"/>
            <w:vAlign w:val="center"/>
          </w:tcPr>
          <w:p w14:paraId="76DBB8AB" w14:textId="77777777" w:rsidR="00C4343F" w:rsidRPr="00C51BA4" w:rsidRDefault="00C4343F" w:rsidP="00C4343F">
            <w:pPr>
              <w:spacing w:after="120"/>
              <w:jc w:val="center"/>
              <w:rPr>
                <w:szCs w:val="18"/>
                <w:lang w:val="en-US"/>
              </w:rPr>
            </w:pPr>
          </w:p>
        </w:tc>
        <w:tc>
          <w:tcPr>
            <w:tcW w:w="1216" w:type="dxa"/>
            <w:vMerge/>
            <w:shd w:val="clear" w:color="auto" w:fill="F2F2F2" w:themeFill="background1" w:themeFillShade="F2"/>
            <w:vAlign w:val="center"/>
          </w:tcPr>
          <w:p w14:paraId="664868E3" w14:textId="77777777" w:rsidR="00C4343F" w:rsidRPr="00C51BA4" w:rsidRDefault="00C4343F" w:rsidP="00C4343F">
            <w:pPr>
              <w:spacing w:after="120"/>
              <w:jc w:val="center"/>
              <w:rPr>
                <w:szCs w:val="18"/>
                <w:u w:val="single"/>
                <w:lang w:val="en-US"/>
              </w:rPr>
            </w:pPr>
          </w:p>
        </w:tc>
        <w:tc>
          <w:tcPr>
            <w:tcW w:w="1874" w:type="dxa"/>
            <w:shd w:val="clear" w:color="auto" w:fill="F2F2F2" w:themeFill="background1" w:themeFillShade="F2"/>
            <w:vAlign w:val="center"/>
          </w:tcPr>
          <w:p w14:paraId="02ECB48B" w14:textId="77777777" w:rsidR="00C4343F" w:rsidRDefault="00C4343F" w:rsidP="00C4343F">
            <w:pPr>
              <w:spacing w:after="120"/>
              <w:jc w:val="center"/>
              <w:rPr>
                <w:szCs w:val="18"/>
                <w:lang w:val="en-US"/>
              </w:rPr>
            </w:pPr>
            <w:r>
              <w:rPr>
                <w:szCs w:val="18"/>
                <w:lang w:val="en-US"/>
              </w:rPr>
              <w:t>1 symbol</w:t>
            </w:r>
          </w:p>
          <w:p w14:paraId="4DD6F76F" w14:textId="66562E45" w:rsidR="00C4343F" w:rsidRDefault="00C4343F" w:rsidP="00C4343F">
            <w:pPr>
              <w:spacing w:after="120"/>
              <w:jc w:val="center"/>
              <w:rPr>
                <w:szCs w:val="18"/>
                <w:lang w:val="en-US"/>
              </w:rPr>
            </w:pPr>
            <w:r>
              <w:rPr>
                <w:szCs w:val="18"/>
                <w:lang w:val="en-US"/>
              </w:rPr>
              <w:t xml:space="preserve">Type </w:t>
            </w:r>
            <w:r w:rsidR="007F49FC">
              <w:rPr>
                <w:szCs w:val="18"/>
                <w:lang w:val="en-US"/>
              </w:rPr>
              <w:t>1</w:t>
            </w:r>
            <w:r>
              <w:rPr>
                <w:szCs w:val="18"/>
                <w:lang w:val="en-US"/>
              </w:rPr>
              <w:t xml:space="preserve"> - 1 layer</w:t>
            </w:r>
          </w:p>
          <w:p w14:paraId="4ADF4D58" w14:textId="77777777" w:rsidR="00C4343F" w:rsidRDefault="00C4343F" w:rsidP="00C4343F">
            <w:pPr>
              <w:spacing w:after="120"/>
              <w:jc w:val="center"/>
              <w:rPr>
                <w:szCs w:val="18"/>
                <w:lang w:val="en-US"/>
              </w:rPr>
            </w:pPr>
            <w:r>
              <w:rPr>
                <w:szCs w:val="18"/>
                <w:lang w:val="en-US"/>
              </w:rPr>
              <w:t>3dB power boost</w:t>
            </w:r>
          </w:p>
        </w:tc>
        <w:tc>
          <w:tcPr>
            <w:tcW w:w="1879" w:type="dxa"/>
            <w:shd w:val="clear" w:color="auto" w:fill="F2F2F2" w:themeFill="background1" w:themeFillShade="F2"/>
            <w:vAlign w:val="center"/>
          </w:tcPr>
          <w:p w14:paraId="73A708A6" w14:textId="77777777" w:rsidR="00C4343F" w:rsidRDefault="00C4343F" w:rsidP="00C4343F">
            <w:pPr>
              <w:spacing w:after="120"/>
              <w:jc w:val="center"/>
              <w:rPr>
                <w:szCs w:val="18"/>
                <w:lang w:val="en-US"/>
              </w:rPr>
            </w:pPr>
            <w:r>
              <w:rPr>
                <w:szCs w:val="18"/>
                <w:lang w:val="en-US"/>
              </w:rPr>
              <w:t>2 symbols</w:t>
            </w:r>
          </w:p>
          <w:p w14:paraId="6A03C6C8" w14:textId="33F98ECD" w:rsidR="00C4343F" w:rsidRDefault="00C4343F" w:rsidP="00C4343F">
            <w:pPr>
              <w:spacing w:after="120"/>
              <w:jc w:val="center"/>
              <w:rPr>
                <w:szCs w:val="18"/>
                <w:lang w:val="en-US"/>
              </w:rPr>
            </w:pPr>
            <w:r>
              <w:rPr>
                <w:szCs w:val="18"/>
                <w:lang w:val="en-US"/>
              </w:rPr>
              <w:t xml:space="preserve">Type </w:t>
            </w:r>
            <w:r w:rsidR="007F49FC">
              <w:rPr>
                <w:szCs w:val="18"/>
                <w:lang w:val="en-US"/>
              </w:rPr>
              <w:t>1</w:t>
            </w:r>
            <w:r>
              <w:rPr>
                <w:szCs w:val="18"/>
                <w:lang w:val="en-US"/>
              </w:rPr>
              <w:t xml:space="preserve"> - 1 layer</w:t>
            </w:r>
          </w:p>
          <w:p w14:paraId="2DEDD7E0" w14:textId="77777777" w:rsidR="00C4343F" w:rsidRDefault="00C4343F" w:rsidP="00C4343F">
            <w:pPr>
              <w:spacing w:after="120"/>
              <w:jc w:val="center"/>
              <w:rPr>
                <w:szCs w:val="18"/>
                <w:lang w:val="en-US"/>
              </w:rPr>
            </w:pPr>
            <w:r>
              <w:rPr>
                <w:szCs w:val="18"/>
                <w:lang w:val="en-US"/>
              </w:rPr>
              <w:t>3dB power boost</w:t>
            </w:r>
          </w:p>
        </w:tc>
      </w:tr>
      <w:tr w:rsidR="00C4343F" w:rsidRPr="00BF7DE6" w14:paraId="0BB734D8" w14:textId="77777777" w:rsidTr="00C4343F">
        <w:trPr>
          <w:cnfStyle w:val="000000100000" w:firstRow="0" w:lastRow="0" w:firstColumn="0" w:lastColumn="0" w:oddVBand="0" w:evenVBand="0" w:oddHBand="1" w:evenHBand="0" w:firstRowFirstColumn="0" w:firstRowLastColumn="0" w:lastRowFirstColumn="0" w:lastRowLastColumn="0"/>
          <w:trHeight w:val="185"/>
          <w:jc w:val="center"/>
        </w:trPr>
        <w:tc>
          <w:tcPr>
            <w:tcW w:w="2581" w:type="dxa"/>
            <w:vMerge/>
            <w:vAlign w:val="center"/>
          </w:tcPr>
          <w:p w14:paraId="6C308179" w14:textId="77777777" w:rsidR="00C4343F" w:rsidRPr="00156B3E" w:rsidRDefault="00C4343F" w:rsidP="00C4343F">
            <w:pPr>
              <w:spacing w:after="120"/>
              <w:jc w:val="center"/>
              <w:rPr>
                <w:b/>
                <w:bCs/>
                <w:sz w:val="22"/>
                <w:lang w:val="en-US"/>
              </w:rPr>
            </w:pPr>
          </w:p>
        </w:tc>
        <w:tc>
          <w:tcPr>
            <w:tcW w:w="998" w:type="dxa"/>
            <w:vMerge/>
            <w:vAlign w:val="center"/>
          </w:tcPr>
          <w:p w14:paraId="1BE3F559" w14:textId="77777777" w:rsidR="00C4343F" w:rsidRPr="00C51BA4" w:rsidRDefault="00C4343F" w:rsidP="00C4343F">
            <w:pPr>
              <w:spacing w:after="120"/>
              <w:jc w:val="center"/>
              <w:rPr>
                <w:szCs w:val="18"/>
                <w:lang w:val="en-US"/>
              </w:rPr>
            </w:pPr>
          </w:p>
        </w:tc>
        <w:tc>
          <w:tcPr>
            <w:tcW w:w="1216" w:type="dxa"/>
            <w:vAlign w:val="center"/>
          </w:tcPr>
          <w:p w14:paraId="13480A83" w14:textId="054DF3CA" w:rsidR="00C4343F" w:rsidRPr="00C51BA4" w:rsidRDefault="00C4343F" w:rsidP="00C4343F">
            <w:pPr>
              <w:spacing w:after="120"/>
              <w:jc w:val="center"/>
              <w:rPr>
                <w:szCs w:val="18"/>
                <w:u w:val="single"/>
                <w:lang w:val="en-US"/>
              </w:rPr>
            </w:pPr>
            <w:r>
              <w:rPr>
                <w:szCs w:val="18"/>
                <w:u w:val="single"/>
                <w:lang w:val="en-US"/>
              </w:rPr>
              <w:t>Suburban</w:t>
            </w:r>
          </w:p>
        </w:tc>
        <w:tc>
          <w:tcPr>
            <w:tcW w:w="3753" w:type="dxa"/>
            <w:gridSpan w:val="2"/>
            <w:vAlign w:val="center"/>
          </w:tcPr>
          <w:p w14:paraId="4DC7F963" w14:textId="77777777" w:rsidR="00C4343F" w:rsidRPr="00C51BA4" w:rsidRDefault="00C4343F" w:rsidP="00C4343F">
            <w:pPr>
              <w:spacing w:after="120"/>
              <w:jc w:val="center"/>
              <w:rPr>
                <w:szCs w:val="18"/>
                <w:lang w:val="en-US"/>
              </w:rPr>
            </w:pPr>
            <w:r>
              <w:rPr>
                <w:szCs w:val="18"/>
                <w:lang w:val="en-US"/>
              </w:rPr>
              <w:t>2 symbols</w:t>
            </w:r>
          </w:p>
        </w:tc>
      </w:tr>
      <w:tr w:rsidR="00C4343F" w:rsidRPr="00BF7DE6" w14:paraId="0C703DB3" w14:textId="77777777" w:rsidTr="00C4343F">
        <w:trPr>
          <w:trHeight w:val="185"/>
          <w:jc w:val="center"/>
        </w:trPr>
        <w:tc>
          <w:tcPr>
            <w:tcW w:w="2581" w:type="dxa"/>
            <w:vMerge/>
            <w:vAlign w:val="center"/>
          </w:tcPr>
          <w:p w14:paraId="0E72E8D6" w14:textId="77777777" w:rsidR="00C4343F" w:rsidRPr="00156B3E" w:rsidRDefault="00C4343F" w:rsidP="00C4343F">
            <w:pPr>
              <w:spacing w:after="120"/>
              <w:jc w:val="center"/>
              <w:rPr>
                <w:b/>
                <w:bCs/>
                <w:sz w:val="22"/>
                <w:lang w:val="en-US"/>
              </w:rPr>
            </w:pPr>
          </w:p>
        </w:tc>
        <w:tc>
          <w:tcPr>
            <w:tcW w:w="998" w:type="dxa"/>
            <w:vMerge w:val="restart"/>
            <w:vAlign w:val="center"/>
          </w:tcPr>
          <w:p w14:paraId="695B0D37" w14:textId="77777777" w:rsidR="00C4343F" w:rsidRPr="00C51BA4" w:rsidRDefault="00C4343F" w:rsidP="00C4343F">
            <w:pPr>
              <w:spacing w:after="120"/>
              <w:jc w:val="center"/>
              <w:rPr>
                <w:szCs w:val="18"/>
                <w:highlight w:val="yellow"/>
                <w:lang w:val="en-US"/>
              </w:rPr>
            </w:pPr>
            <w:proofErr w:type="spellStart"/>
            <w:r w:rsidRPr="00C51BA4">
              <w:rPr>
                <w:szCs w:val="18"/>
                <w:lang w:val="en-US"/>
              </w:rPr>
              <w:t>PxCCH</w:t>
            </w:r>
            <w:proofErr w:type="spellEnd"/>
          </w:p>
        </w:tc>
        <w:tc>
          <w:tcPr>
            <w:tcW w:w="1216" w:type="dxa"/>
            <w:vMerge w:val="restart"/>
            <w:vAlign w:val="center"/>
          </w:tcPr>
          <w:p w14:paraId="6516EF03" w14:textId="570E9BB5" w:rsidR="00C4343F" w:rsidRPr="007F785A" w:rsidRDefault="00C4343F" w:rsidP="00C4343F">
            <w:pPr>
              <w:spacing w:after="120"/>
              <w:jc w:val="center"/>
              <w:rPr>
                <w:szCs w:val="18"/>
                <w:highlight w:val="yellow"/>
                <w:u w:val="single"/>
                <w:lang w:val="en-US"/>
              </w:rPr>
            </w:pPr>
            <w:r w:rsidRPr="007F785A">
              <w:rPr>
                <w:szCs w:val="18"/>
                <w:u w:val="single"/>
                <w:lang w:val="en-US"/>
              </w:rPr>
              <w:t>Urban/</w:t>
            </w:r>
            <w:r>
              <w:rPr>
                <w:szCs w:val="18"/>
                <w:u w:val="single"/>
                <w:lang w:val="en-US"/>
              </w:rPr>
              <w:t>Suburban/indoor</w:t>
            </w:r>
          </w:p>
        </w:tc>
        <w:tc>
          <w:tcPr>
            <w:tcW w:w="3753" w:type="dxa"/>
            <w:gridSpan w:val="2"/>
            <w:vAlign w:val="center"/>
          </w:tcPr>
          <w:p w14:paraId="3BDC45D8" w14:textId="77777777" w:rsidR="00C4343F" w:rsidRPr="007F785A" w:rsidRDefault="00C4343F" w:rsidP="00C4343F">
            <w:pPr>
              <w:spacing w:after="120"/>
              <w:jc w:val="center"/>
              <w:rPr>
                <w:b/>
                <w:bCs/>
                <w:szCs w:val="18"/>
                <w:u w:val="single"/>
                <w:lang w:val="en-US"/>
              </w:rPr>
            </w:pPr>
            <w:r w:rsidRPr="007F785A">
              <w:rPr>
                <w:b/>
                <w:bCs/>
                <w:szCs w:val="18"/>
                <w:u w:val="single"/>
                <w:lang w:val="en-US"/>
              </w:rPr>
              <w:t>DL/UL</w:t>
            </w:r>
          </w:p>
        </w:tc>
      </w:tr>
      <w:tr w:rsidR="00C4343F" w:rsidRPr="00BF7DE6" w14:paraId="63F03496" w14:textId="77777777" w:rsidTr="00C4343F">
        <w:trPr>
          <w:cnfStyle w:val="000000100000" w:firstRow="0" w:lastRow="0" w:firstColumn="0" w:lastColumn="0" w:oddVBand="0" w:evenVBand="0" w:oddHBand="1" w:evenHBand="0" w:firstRowFirstColumn="0" w:firstRowLastColumn="0" w:lastRowFirstColumn="0" w:lastRowLastColumn="0"/>
          <w:trHeight w:val="185"/>
          <w:jc w:val="center"/>
        </w:trPr>
        <w:tc>
          <w:tcPr>
            <w:tcW w:w="2581" w:type="dxa"/>
            <w:vMerge/>
            <w:vAlign w:val="center"/>
          </w:tcPr>
          <w:p w14:paraId="48FBA16B" w14:textId="77777777" w:rsidR="00C4343F" w:rsidRPr="00156B3E" w:rsidRDefault="00C4343F" w:rsidP="00C4343F">
            <w:pPr>
              <w:spacing w:after="120"/>
              <w:jc w:val="center"/>
              <w:rPr>
                <w:b/>
                <w:bCs/>
                <w:sz w:val="22"/>
                <w:lang w:val="en-US"/>
              </w:rPr>
            </w:pPr>
          </w:p>
        </w:tc>
        <w:tc>
          <w:tcPr>
            <w:tcW w:w="998" w:type="dxa"/>
            <w:vMerge/>
            <w:vAlign w:val="center"/>
          </w:tcPr>
          <w:p w14:paraId="786C51D8" w14:textId="77777777" w:rsidR="00C4343F" w:rsidRPr="00C51BA4" w:rsidRDefault="00C4343F" w:rsidP="00C4343F">
            <w:pPr>
              <w:spacing w:after="120"/>
              <w:jc w:val="center"/>
              <w:rPr>
                <w:szCs w:val="18"/>
                <w:highlight w:val="yellow"/>
                <w:lang w:val="en-US"/>
              </w:rPr>
            </w:pPr>
          </w:p>
        </w:tc>
        <w:tc>
          <w:tcPr>
            <w:tcW w:w="1216" w:type="dxa"/>
            <w:vMerge/>
            <w:vAlign w:val="center"/>
          </w:tcPr>
          <w:p w14:paraId="6E8CD2B6" w14:textId="77777777" w:rsidR="00C4343F" w:rsidRPr="00C51BA4" w:rsidRDefault="00C4343F" w:rsidP="00C4343F">
            <w:pPr>
              <w:spacing w:after="120"/>
              <w:jc w:val="center"/>
              <w:rPr>
                <w:szCs w:val="18"/>
                <w:highlight w:val="yellow"/>
                <w:lang w:val="en-US"/>
              </w:rPr>
            </w:pPr>
          </w:p>
        </w:tc>
        <w:tc>
          <w:tcPr>
            <w:tcW w:w="3753" w:type="dxa"/>
            <w:gridSpan w:val="2"/>
            <w:vAlign w:val="center"/>
          </w:tcPr>
          <w:p w14:paraId="2B7C8B13" w14:textId="77777777" w:rsidR="00C4343F" w:rsidRPr="007F785A" w:rsidRDefault="00C4343F" w:rsidP="00C4343F">
            <w:pPr>
              <w:spacing w:after="120"/>
              <w:jc w:val="center"/>
              <w:rPr>
                <w:szCs w:val="18"/>
                <w:lang w:val="en-US"/>
              </w:rPr>
            </w:pPr>
            <w:r w:rsidRPr="007F785A">
              <w:rPr>
                <w:szCs w:val="18"/>
                <w:lang w:val="en-US"/>
              </w:rPr>
              <w:t>According to NR specification</w:t>
            </w:r>
          </w:p>
        </w:tc>
      </w:tr>
      <w:tr w:rsidR="00C4343F" w:rsidRPr="00BF7DE6" w14:paraId="55A88C04" w14:textId="77777777" w:rsidTr="00C4343F">
        <w:trPr>
          <w:trHeight w:val="524"/>
          <w:jc w:val="center"/>
        </w:trPr>
        <w:tc>
          <w:tcPr>
            <w:tcW w:w="2581" w:type="dxa"/>
            <w:vAlign w:val="center"/>
          </w:tcPr>
          <w:p w14:paraId="111E52C9" w14:textId="496C184B" w:rsidR="00C4343F" w:rsidRPr="00BF7DE6" w:rsidRDefault="00C4343F" w:rsidP="00C4343F">
            <w:pPr>
              <w:spacing w:after="120"/>
              <w:jc w:val="center"/>
              <w:rPr>
                <w:b/>
                <w:bCs/>
                <w:sz w:val="22"/>
                <w:lang w:val="en-US"/>
              </w:rPr>
            </w:pPr>
            <w:r w:rsidRPr="00156B3E">
              <w:rPr>
                <w:b/>
                <w:bCs/>
                <w:sz w:val="22"/>
                <w:lang w:val="en-US"/>
              </w:rPr>
              <w:t>HARQ</w:t>
            </w:r>
          </w:p>
        </w:tc>
        <w:tc>
          <w:tcPr>
            <w:tcW w:w="5967" w:type="dxa"/>
            <w:gridSpan w:val="4"/>
            <w:vAlign w:val="center"/>
          </w:tcPr>
          <w:p w14:paraId="535A98E6" w14:textId="77777777" w:rsidR="00C4343F" w:rsidRPr="00776FC6" w:rsidRDefault="00C4343F" w:rsidP="00C4343F">
            <w:pPr>
              <w:spacing w:after="120"/>
              <w:jc w:val="center"/>
              <w:rPr>
                <w:szCs w:val="18"/>
                <w:lang w:val="en-US"/>
              </w:rPr>
            </w:pPr>
            <w:r w:rsidRPr="00776FC6">
              <w:rPr>
                <w:szCs w:val="18"/>
                <w:lang w:val="en-US"/>
              </w:rPr>
              <w:t>No</w:t>
            </w:r>
          </w:p>
        </w:tc>
      </w:tr>
    </w:tbl>
    <w:p w14:paraId="1D518F12" w14:textId="10502588" w:rsidR="00C4343F" w:rsidRPr="00632EBB" w:rsidRDefault="00C4343F" w:rsidP="00C4343F">
      <w:pPr>
        <w:pStyle w:val="Caption"/>
        <w:jc w:val="center"/>
        <w:rPr>
          <w:szCs w:val="18"/>
        </w:rPr>
      </w:pPr>
      <w:bookmarkStart w:id="5" w:name="_Ref40201273"/>
      <w:r w:rsidRPr="00632EBB">
        <w:t xml:space="preserve">Table </w:t>
      </w:r>
      <w:r w:rsidRPr="00632EBB">
        <w:fldChar w:fldCharType="begin"/>
      </w:r>
      <w:r w:rsidRPr="00632EBB">
        <w:instrText xml:space="preserve"> SEQ Table \* ARABIC </w:instrText>
      </w:r>
      <w:r w:rsidRPr="00632EBB">
        <w:fldChar w:fldCharType="separate"/>
      </w:r>
      <w:r w:rsidR="0050024C">
        <w:rPr>
          <w:noProof/>
        </w:rPr>
        <w:t>5</w:t>
      </w:r>
      <w:r w:rsidRPr="00632EBB">
        <w:fldChar w:fldCharType="end"/>
      </w:r>
      <w:bookmarkEnd w:id="5"/>
      <w:r w:rsidRPr="00632EBB">
        <w:t>. Frame configuration parameters</w:t>
      </w:r>
      <w:r w:rsidR="00632EBB" w:rsidRPr="00632EBB">
        <w:t>.</w:t>
      </w:r>
    </w:p>
    <w:p w14:paraId="5CEA793C" w14:textId="77777777" w:rsidR="00C4343F" w:rsidRPr="00BF7DE6" w:rsidRDefault="00C4343F" w:rsidP="00C4343F">
      <w:pPr>
        <w:spacing w:after="120"/>
        <w:rPr>
          <w:sz w:val="22"/>
        </w:rPr>
      </w:pPr>
    </w:p>
    <w:tbl>
      <w:tblPr>
        <w:tblStyle w:val="PlainTable1"/>
        <w:tblW w:w="8548" w:type="dxa"/>
        <w:jc w:val="center"/>
        <w:tblLook w:val="0420" w:firstRow="1" w:lastRow="0" w:firstColumn="0" w:lastColumn="0" w:noHBand="0" w:noVBand="1"/>
      </w:tblPr>
      <w:tblGrid>
        <w:gridCol w:w="2674"/>
        <w:gridCol w:w="5874"/>
      </w:tblGrid>
      <w:tr w:rsidR="00C4343F" w:rsidRPr="00BF7DE6" w14:paraId="54C6CFDE" w14:textId="77777777" w:rsidTr="00C4343F">
        <w:trPr>
          <w:cnfStyle w:val="100000000000" w:firstRow="1" w:lastRow="0" w:firstColumn="0" w:lastColumn="0" w:oddVBand="0" w:evenVBand="0" w:oddHBand="0" w:evenHBand="0" w:firstRowFirstColumn="0" w:firstRowLastColumn="0" w:lastRowFirstColumn="0" w:lastRowLastColumn="0"/>
          <w:trHeight w:val="524"/>
          <w:jc w:val="center"/>
        </w:trPr>
        <w:tc>
          <w:tcPr>
            <w:tcW w:w="2674" w:type="dxa"/>
            <w:vAlign w:val="center"/>
          </w:tcPr>
          <w:p w14:paraId="2A39C884" w14:textId="77777777" w:rsidR="00C4343F" w:rsidRPr="00BF7DE6" w:rsidRDefault="00C4343F" w:rsidP="00C4343F">
            <w:pPr>
              <w:spacing w:after="120"/>
              <w:jc w:val="center"/>
              <w:rPr>
                <w:sz w:val="22"/>
                <w:lang w:val="en-US"/>
              </w:rPr>
            </w:pPr>
            <w:proofErr w:type="spellStart"/>
            <w:r w:rsidRPr="00BF7DE6">
              <w:rPr>
                <w:sz w:val="22"/>
                <w:lang w:val="en-US"/>
              </w:rPr>
              <w:t>eMBB</w:t>
            </w:r>
            <w:proofErr w:type="spellEnd"/>
            <w:r w:rsidRPr="00BF7DE6">
              <w:rPr>
                <w:sz w:val="22"/>
                <w:lang w:val="en-US"/>
              </w:rPr>
              <w:t xml:space="preserve"> data channel</w:t>
            </w:r>
          </w:p>
        </w:tc>
        <w:tc>
          <w:tcPr>
            <w:tcW w:w="5874" w:type="dxa"/>
            <w:vAlign w:val="center"/>
          </w:tcPr>
          <w:p w14:paraId="05CE4201" w14:textId="77777777" w:rsidR="00C4343F" w:rsidRPr="00776FC6" w:rsidRDefault="00C4343F" w:rsidP="00C4343F">
            <w:pPr>
              <w:spacing w:after="120"/>
              <w:jc w:val="center"/>
              <w:rPr>
                <w:b w:val="0"/>
                <w:bCs w:val="0"/>
                <w:szCs w:val="18"/>
                <w:highlight w:val="yellow"/>
                <w:lang w:val="en-US"/>
              </w:rPr>
            </w:pPr>
            <w:r w:rsidRPr="00776FC6">
              <w:rPr>
                <w:b w:val="0"/>
                <w:bCs w:val="0"/>
                <w:szCs w:val="18"/>
                <w:lang w:val="en-US"/>
              </w:rPr>
              <w:t>10% BLER SNR</w:t>
            </w:r>
          </w:p>
        </w:tc>
      </w:tr>
      <w:tr w:rsidR="00C4343F" w:rsidRPr="00BF7DE6" w14:paraId="66C3A00E" w14:textId="77777777" w:rsidTr="00C4343F">
        <w:trPr>
          <w:cnfStyle w:val="000000100000" w:firstRow="0" w:lastRow="0" w:firstColumn="0" w:lastColumn="0" w:oddVBand="0" w:evenVBand="0" w:oddHBand="1" w:evenHBand="0" w:firstRowFirstColumn="0" w:firstRowLastColumn="0" w:lastRowFirstColumn="0" w:lastRowLastColumn="0"/>
          <w:trHeight w:val="524"/>
          <w:jc w:val="center"/>
        </w:trPr>
        <w:tc>
          <w:tcPr>
            <w:tcW w:w="2674" w:type="dxa"/>
            <w:vAlign w:val="center"/>
          </w:tcPr>
          <w:p w14:paraId="04F62BAC" w14:textId="77777777" w:rsidR="00C4343F" w:rsidRPr="00BF7DE6" w:rsidRDefault="00C4343F" w:rsidP="00C4343F">
            <w:pPr>
              <w:spacing w:after="120"/>
              <w:jc w:val="center"/>
              <w:rPr>
                <w:b/>
                <w:bCs/>
                <w:sz w:val="22"/>
                <w:lang w:val="en-US"/>
              </w:rPr>
            </w:pPr>
            <w:r w:rsidRPr="00BF7DE6">
              <w:rPr>
                <w:b/>
                <w:bCs/>
                <w:sz w:val="22"/>
                <w:lang w:val="en-US"/>
              </w:rPr>
              <w:t>Control channels</w:t>
            </w:r>
          </w:p>
        </w:tc>
        <w:tc>
          <w:tcPr>
            <w:tcW w:w="5874" w:type="dxa"/>
            <w:vAlign w:val="center"/>
          </w:tcPr>
          <w:p w14:paraId="72F61D01" w14:textId="77777777" w:rsidR="00C4343F" w:rsidRPr="00776FC6" w:rsidRDefault="00C4343F" w:rsidP="00C4343F">
            <w:pPr>
              <w:keepNext/>
              <w:spacing w:after="120"/>
              <w:jc w:val="center"/>
              <w:rPr>
                <w:szCs w:val="18"/>
                <w:lang w:val="en-US"/>
              </w:rPr>
            </w:pPr>
            <w:r w:rsidRPr="00776FC6">
              <w:rPr>
                <w:szCs w:val="18"/>
                <w:lang w:val="en-US"/>
              </w:rPr>
              <w:t>1% BLER SNR</w:t>
            </w:r>
          </w:p>
        </w:tc>
      </w:tr>
    </w:tbl>
    <w:p w14:paraId="79E01A1D" w14:textId="3C2159F0" w:rsidR="00C4343F" w:rsidRPr="00632EBB" w:rsidRDefault="00C4343F" w:rsidP="00C4343F">
      <w:pPr>
        <w:pStyle w:val="Caption"/>
        <w:jc w:val="center"/>
      </w:pPr>
      <w:bookmarkStart w:id="6" w:name="_Ref40201280"/>
      <w:r w:rsidRPr="00632EBB">
        <w:t xml:space="preserve">Table </w:t>
      </w:r>
      <w:r w:rsidRPr="00632EBB">
        <w:fldChar w:fldCharType="begin"/>
      </w:r>
      <w:r w:rsidRPr="00632EBB">
        <w:instrText xml:space="preserve"> SEQ Table \* ARABIC </w:instrText>
      </w:r>
      <w:r w:rsidRPr="00632EBB">
        <w:fldChar w:fldCharType="separate"/>
      </w:r>
      <w:r w:rsidR="0050024C">
        <w:rPr>
          <w:noProof/>
        </w:rPr>
        <w:t>6</w:t>
      </w:r>
      <w:r w:rsidRPr="00632EBB">
        <w:fldChar w:fldCharType="end"/>
      </w:r>
      <w:bookmarkEnd w:id="6"/>
      <w:r w:rsidRPr="00632EBB">
        <w:t>. Required SNR for MPL calculation</w:t>
      </w:r>
      <w:r w:rsidR="00632EBB" w:rsidRPr="00632EBB">
        <w:t>.</w:t>
      </w:r>
    </w:p>
    <w:p w14:paraId="30EB431E" w14:textId="77777777" w:rsidR="0041478F" w:rsidRPr="00C21295" w:rsidRDefault="0041478F" w:rsidP="00040BCD">
      <w:pPr>
        <w:spacing w:after="120"/>
        <w:rPr>
          <w:szCs w:val="18"/>
        </w:rPr>
      </w:pPr>
    </w:p>
    <w:p w14:paraId="00911694" w14:textId="1FBD947F" w:rsidR="00C4343F" w:rsidRDefault="00C4343F" w:rsidP="00C4343F">
      <w:pPr>
        <w:pStyle w:val="Heading2"/>
      </w:pPr>
      <w:r>
        <w:t>2.1 Frame structure selection for TDD deployments</w:t>
      </w:r>
    </w:p>
    <w:p w14:paraId="1F767215" w14:textId="77777777" w:rsidR="005E5D0E" w:rsidRDefault="005E5D0E" w:rsidP="005E5D0E">
      <w:pPr>
        <w:spacing w:after="160" w:line="259" w:lineRule="auto"/>
        <w:jc w:val="both"/>
        <w:rPr>
          <w:sz w:val="22"/>
          <w:szCs w:val="24"/>
        </w:rPr>
      </w:pPr>
      <w:r>
        <w:rPr>
          <w:sz w:val="22"/>
          <w:szCs w:val="24"/>
        </w:rPr>
        <w:t xml:space="preserve">When looking at Tables 1 to 6, it is rather straightforward to note that one important information related to the modelling of TDD deployments is missing. Indeed, no assumption on the frame structure has been made. The rationale of this choice is that different frame structures can impact DL and UL data channels coverage significantly. For a given set of DL and UL throughput targets, a frame structure with many D slots would certainly result in lower UL coverage as compared to a frame structure in which such number is low, and vice </w:t>
      </w:r>
      <w:r>
        <w:rPr>
          <w:sz w:val="22"/>
          <w:szCs w:val="24"/>
        </w:rPr>
        <w:lastRenderedPageBreak/>
        <w:t xml:space="preserve">versa. In other words, the TDD frame structure strongly impacts the extent to which DL/UL coverage imbalance, if any, is observed. </w:t>
      </w:r>
    </w:p>
    <w:p w14:paraId="1E034162" w14:textId="54B17B61" w:rsidR="005E5D0E" w:rsidRPr="00097469" w:rsidRDefault="005E5D0E" w:rsidP="005E02DF">
      <w:pPr>
        <w:pStyle w:val="Caption"/>
        <w:jc w:val="both"/>
        <w:rPr>
          <w:sz w:val="24"/>
          <w:szCs w:val="28"/>
        </w:rPr>
      </w:pPr>
      <w:bookmarkStart w:id="7" w:name="_Toc40462556"/>
      <w:r w:rsidRPr="00097469">
        <w:rPr>
          <w:sz w:val="22"/>
          <w:szCs w:val="22"/>
        </w:rPr>
        <w:t xml:space="preserve">Observation </w:t>
      </w:r>
      <w:r w:rsidRPr="00097469">
        <w:rPr>
          <w:sz w:val="22"/>
          <w:szCs w:val="22"/>
        </w:rPr>
        <w:fldChar w:fldCharType="begin"/>
      </w:r>
      <w:r w:rsidRPr="00097469">
        <w:rPr>
          <w:sz w:val="22"/>
          <w:szCs w:val="22"/>
        </w:rPr>
        <w:instrText xml:space="preserve"> SEQ Observation \* ARABIC </w:instrText>
      </w:r>
      <w:r w:rsidRPr="00097469">
        <w:rPr>
          <w:sz w:val="22"/>
          <w:szCs w:val="22"/>
        </w:rPr>
        <w:fldChar w:fldCharType="separate"/>
      </w:r>
      <w:r w:rsidR="002C72B8">
        <w:rPr>
          <w:noProof/>
          <w:sz w:val="22"/>
          <w:szCs w:val="22"/>
        </w:rPr>
        <w:t>1</w:t>
      </w:r>
      <w:r w:rsidRPr="00097469">
        <w:rPr>
          <w:sz w:val="22"/>
          <w:szCs w:val="22"/>
        </w:rPr>
        <w:fldChar w:fldCharType="end"/>
      </w:r>
      <w:r w:rsidRPr="00097469">
        <w:rPr>
          <w:sz w:val="22"/>
          <w:szCs w:val="22"/>
        </w:rPr>
        <w:t xml:space="preserve">. </w:t>
      </w:r>
      <w:r>
        <w:rPr>
          <w:sz w:val="22"/>
          <w:szCs w:val="24"/>
        </w:rPr>
        <w:t>The assumed TDD frame structure strongly impacts the extent to which DL/UL coverage imbalance, if any, is observed.</w:t>
      </w:r>
      <w:bookmarkEnd w:id="7"/>
    </w:p>
    <w:p w14:paraId="7DF01774" w14:textId="1906D69F" w:rsidR="005E5D0E" w:rsidRDefault="005E5D0E" w:rsidP="005E5D0E">
      <w:pPr>
        <w:spacing w:after="160" w:line="259" w:lineRule="auto"/>
        <w:jc w:val="both"/>
        <w:rPr>
          <w:sz w:val="22"/>
          <w:szCs w:val="24"/>
        </w:rPr>
      </w:pPr>
      <w:r>
        <w:rPr>
          <w:sz w:val="22"/>
          <w:szCs w:val="24"/>
        </w:rPr>
        <w:t xml:space="preserve">An alternative, and arguably more useful, formulation of the concept above is that </w:t>
      </w:r>
      <w:r w:rsidRPr="00FB6877">
        <w:rPr>
          <w:sz w:val="22"/>
          <w:szCs w:val="24"/>
        </w:rPr>
        <w:t>using an appropriate frame structure can help t</w:t>
      </w:r>
      <w:r>
        <w:rPr>
          <w:sz w:val="22"/>
          <w:szCs w:val="24"/>
        </w:rPr>
        <w:t xml:space="preserve">o </w:t>
      </w:r>
      <w:r w:rsidRPr="00FB6877">
        <w:rPr>
          <w:sz w:val="22"/>
          <w:szCs w:val="24"/>
        </w:rPr>
        <w:t xml:space="preserve">balance the DL and UL </w:t>
      </w:r>
      <w:r>
        <w:rPr>
          <w:sz w:val="22"/>
          <w:szCs w:val="24"/>
        </w:rPr>
        <w:t xml:space="preserve">data channels </w:t>
      </w:r>
      <w:r w:rsidRPr="00FB6877">
        <w:rPr>
          <w:sz w:val="22"/>
          <w:szCs w:val="24"/>
        </w:rPr>
        <w:t xml:space="preserve">coverage. For </w:t>
      </w:r>
      <w:r>
        <w:rPr>
          <w:sz w:val="22"/>
          <w:szCs w:val="24"/>
        </w:rPr>
        <w:t xml:space="preserve">instance, whenever a lower </w:t>
      </w:r>
      <w:r w:rsidRPr="00FB6877">
        <w:rPr>
          <w:sz w:val="22"/>
          <w:szCs w:val="24"/>
        </w:rPr>
        <w:t xml:space="preserve">throughput </w:t>
      </w:r>
      <w:r>
        <w:rPr>
          <w:sz w:val="22"/>
          <w:szCs w:val="24"/>
        </w:rPr>
        <w:t xml:space="preserve">requirement is set </w:t>
      </w:r>
      <w:r w:rsidRPr="00FB6877">
        <w:rPr>
          <w:sz w:val="22"/>
          <w:szCs w:val="24"/>
        </w:rPr>
        <w:t>for DL</w:t>
      </w:r>
      <w:r>
        <w:rPr>
          <w:sz w:val="22"/>
          <w:szCs w:val="24"/>
        </w:rPr>
        <w:t xml:space="preserve">, </w:t>
      </w:r>
      <w:r w:rsidRPr="00FB6877">
        <w:rPr>
          <w:sz w:val="22"/>
          <w:szCs w:val="24"/>
        </w:rPr>
        <w:t>e.g.</w:t>
      </w:r>
      <w:r>
        <w:rPr>
          <w:sz w:val="22"/>
          <w:szCs w:val="24"/>
        </w:rPr>
        <w:t>, in a</w:t>
      </w:r>
      <w:r w:rsidRPr="00FB6877">
        <w:rPr>
          <w:sz w:val="22"/>
          <w:szCs w:val="24"/>
        </w:rPr>
        <w:t xml:space="preserve"> </w:t>
      </w:r>
      <w:r>
        <w:rPr>
          <w:sz w:val="22"/>
          <w:szCs w:val="24"/>
        </w:rPr>
        <w:t>suburban scenario as compared to an urban one</w:t>
      </w:r>
      <w:r w:rsidRPr="00FB6877">
        <w:rPr>
          <w:sz w:val="22"/>
          <w:szCs w:val="24"/>
        </w:rPr>
        <w:t xml:space="preserve">, </w:t>
      </w:r>
      <w:r>
        <w:rPr>
          <w:sz w:val="22"/>
          <w:szCs w:val="24"/>
        </w:rPr>
        <w:t xml:space="preserve">a larger number of </w:t>
      </w:r>
      <w:r w:rsidRPr="00FB6877">
        <w:rPr>
          <w:sz w:val="22"/>
          <w:szCs w:val="24"/>
        </w:rPr>
        <w:t xml:space="preserve">UL slots </w:t>
      </w:r>
      <w:r>
        <w:rPr>
          <w:sz w:val="22"/>
          <w:szCs w:val="24"/>
        </w:rPr>
        <w:t xml:space="preserve">could be allocated </w:t>
      </w:r>
      <w:r w:rsidRPr="00FB6877">
        <w:rPr>
          <w:sz w:val="22"/>
          <w:szCs w:val="24"/>
        </w:rPr>
        <w:t xml:space="preserve">in </w:t>
      </w:r>
      <w:r>
        <w:rPr>
          <w:sz w:val="22"/>
          <w:szCs w:val="24"/>
        </w:rPr>
        <w:t xml:space="preserve">the </w:t>
      </w:r>
      <w:r w:rsidRPr="00FB6877">
        <w:rPr>
          <w:sz w:val="22"/>
          <w:szCs w:val="24"/>
        </w:rPr>
        <w:t>frame</w:t>
      </w:r>
      <w:r>
        <w:rPr>
          <w:sz w:val="22"/>
          <w:szCs w:val="24"/>
        </w:rPr>
        <w:t xml:space="preserve"> to enable the selection of a more suitable choice of PRB/MCS combination to achieve longer PUSCH coverage, while meeting the DL target. In practice, the DL coverage may not be, or only very moderately, impacted by this approach if a low MCS index can be chosen for the PDSCH configuration, regardless of the number of DL slots in the frame structure. Of course, this is possible subject to the target DL throughput. For the purpose of the NR coverage enhancement study in Rel-17, it would then seem reasonable to consider a practically relevant reference TDD frame structure as a baseline, i.e., DDDSU (10D:2S:2U) with periodicity 0.625ms for FR2 scenarios (SCS=</w:t>
      </w:r>
      <w:r w:rsidR="002F69F1">
        <w:rPr>
          <w:sz w:val="22"/>
          <w:szCs w:val="24"/>
        </w:rPr>
        <w:t>12</w:t>
      </w:r>
      <w:r>
        <w:rPr>
          <w:sz w:val="22"/>
          <w:szCs w:val="24"/>
        </w:rPr>
        <w:t>0 kHz), and investigate the impact that different frame structures may have on the UL coverage, subject to the satisfaction of the agreed DL throughput target.</w:t>
      </w:r>
    </w:p>
    <w:p w14:paraId="7EC0A896" w14:textId="2D26A0F6" w:rsidR="005E5D0E" w:rsidRPr="00FB6877" w:rsidRDefault="005E5D0E" w:rsidP="005E5D0E">
      <w:pPr>
        <w:spacing w:after="160" w:line="259" w:lineRule="auto"/>
        <w:jc w:val="both"/>
        <w:rPr>
          <w:sz w:val="22"/>
          <w:szCs w:val="24"/>
        </w:rPr>
      </w:pPr>
      <w:r>
        <w:rPr>
          <w:sz w:val="22"/>
          <w:szCs w:val="24"/>
        </w:rPr>
        <w:t xml:space="preserve">In Section 3, we will show that </w:t>
      </w:r>
      <w:r w:rsidRPr="00FB6877">
        <w:rPr>
          <w:sz w:val="22"/>
          <w:szCs w:val="24"/>
        </w:rPr>
        <w:t xml:space="preserve">this simple </w:t>
      </w:r>
      <w:r>
        <w:rPr>
          <w:sz w:val="22"/>
          <w:szCs w:val="24"/>
        </w:rPr>
        <w:t xml:space="preserve">approach is already enough to yield a non-negligible </w:t>
      </w:r>
      <w:r w:rsidRPr="00FB6877">
        <w:rPr>
          <w:sz w:val="22"/>
          <w:szCs w:val="24"/>
        </w:rPr>
        <w:t xml:space="preserve">PUSCH </w:t>
      </w:r>
      <w:r>
        <w:rPr>
          <w:sz w:val="22"/>
          <w:szCs w:val="24"/>
        </w:rPr>
        <w:t>coverage enhancement for TDD deployments in rural scenarios, without penalizing PDSCH/PDCCH coverage.</w:t>
      </w:r>
    </w:p>
    <w:p w14:paraId="40106E9D" w14:textId="0852E144" w:rsidR="005E5D0E" w:rsidRDefault="005E5D0E" w:rsidP="002F69F1">
      <w:pPr>
        <w:pStyle w:val="Caption"/>
        <w:jc w:val="both"/>
        <w:rPr>
          <w:sz w:val="22"/>
          <w:szCs w:val="22"/>
        </w:rPr>
      </w:pPr>
      <w:bookmarkStart w:id="8" w:name="_Toc40311045"/>
      <w:bookmarkStart w:id="9" w:name="_Toc40462624"/>
      <w:r w:rsidRPr="00957B0C">
        <w:rPr>
          <w:sz w:val="22"/>
          <w:szCs w:val="22"/>
        </w:rPr>
        <w:t xml:space="preserve">Proposal </w:t>
      </w:r>
      <w:r w:rsidRPr="00957B0C">
        <w:rPr>
          <w:sz w:val="22"/>
          <w:szCs w:val="22"/>
        </w:rPr>
        <w:fldChar w:fldCharType="begin"/>
      </w:r>
      <w:r w:rsidRPr="00957B0C">
        <w:rPr>
          <w:sz w:val="22"/>
          <w:szCs w:val="22"/>
        </w:rPr>
        <w:instrText xml:space="preserve"> SEQ Proposal \* ARABIC </w:instrText>
      </w:r>
      <w:r w:rsidRPr="00957B0C">
        <w:rPr>
          <w:sz w:val="22"/>
          <w:szCs w:val="22"/>
        </w:rPr>
        <w:fldChar w:fldCharType="separate"/>
      </w:r>
      <w:r w:rsidR="00E72607">
        <w:rPr>
          <w:noProof/>
          <w:sz w:val="22"/>
          <w:szCs w:val="22"/>
        </w:rPr>
        <w:t>1</w:t>
      </w:r>
      <w:r w:rsidRPr="00957B0C">
        <w:rPr>
          <w:sz w:val="22"/>
          <w:szCs w:val="22"/>
        </w:rPr>
        <w:fldChar w:fldCharType="end"/>
      </w:r>
      <w:r w:rsidRPr="00957B0C">
        <w:rPr>
          <w:sz w:val="22"/>
          <w:szCs w:val="22"/>
        </w:rPr>
        <w:t xml:space="preserve">. </w:t>
      </w:r>
      <w:r>
        <w:rPr>
          <w:sz w:val="22"/>
          <w:szCs w:val="22"/>
        </w:rPr>
        <w:t xml:space="preserve">A practically relevant reference TDD frame structure, </w:t>
      </w:r>
      <w:r>
        <w:rPr>
          <w:sz w:val="22"/>
          <w:szCs w:val="24"/>
        </w:rPr>
        <w:t>i.e., DDDSU (10D:2G:2U) with periodicity 0.625ms for FR2 scenarios (SCS=</w:t>
      </w:r>
      <w:r w:rsidR="002F69F1">
        <w:rPr>
          <w:sz w:val="22"/>
          <w:szCs w:val="24"/>
        </w:rPr>
        <w:t>12</w:t>
      </w:r>
      <w:r>
        <w:rPr>
          <w:sz w:val="22"/>
          <w:szCs w:val="24"/>
        </w:rPr>
        <w:t>0 kHz), should be considered as a baseline for the NR coverage enhancement study in Rel-17.</w:t>
      </w:r>
      <w:bookmarkEnd w:id="8"/>
      <w:bookmarkEnd w:id="9"/>
      <w:r>
        <w:rPr>
          <w:sz w:val="22"/>
          <w:szCs w:val="24"/>
        </w:rPr>
        <w:t xml:space="preserve"> </w:t>
      </w:r>
    </w:p>
    <w:p w14:paraId="51705B12" w14:textId="72B53FB5" w:rsidR="005E5D0E" w:rsidRPr="00063AA4" w:rsidRDefault="005E5D0E" w:rsidP="005E5D0E">
      <w:pPr>
        <w:pStyle w:val="Caption"/>
        <w:rPr>
          <w:sz w:val="22"/>
          <w:szCs w:val="22"/>
        </w:rPr>
      </w:pPr>
      <w:bookmarkStart w:id="10" w:name="_Toc40311046"/>
      <w:bookmarkStart w:id="11" w:name="_Toc40462625"/>
      <w:r w:rsidRPr="00063AA4">
        <w:rPr>
          <w:sz w:val="22"/>
          <w:szCs w:val="22"/>
        </w:rPr>
        <w:t xml:space="preserve">Proposal </w:t>
      </w:r>
      <w:r w:rsidRPr="00063AA4">
        <w:rPr>
          <w:sz w:val="22"/>
          <w:szCs w:val="22"/>
        </w:rPr>
        <w:fldChar w:fldCharType="begin"/>
      </w:r>
      <w:r w:rsidRPr="00063AA4">
        <w:rPr>
          <w:sz w:val="22"/>
          <w:szCs w:val="22"/>
        </w:rPr>
        <w:instrText xml:space="preserve"> SEQ Proposal \* ARABIC </w:instrText>
      </w:r>
      <w:r w:rsidRPr="00063AA4">
        <w:rPr>
          <w:sz w:val="22"/>
          <w:szCs w:val="22"/>
        </w:rPr>
        <w:fldChar w:fldCharType="separate"/>
      </w:r>
      <w:r w:rsidR="00E72607">
        <w:rPr>
          <w:noProof/>
          <w:sz w:val="22"/>
          <w:szCs w:val="22"/>
        </w:rPr>
        <w:t>2</w:t>
      </w:r>
      <w:r w:rsidRPr="00063AA4">
        <w:rPr>
          <w:sz w:val="22"/>
          <w:szCs w:val="22"/>
        </w:rPr>
        <w:fldChar w:fldCharType="end"/>
      </w:r>
      <w:r w:rsidRPr="00063AA4">
        <w:rPr>
          <w:sz w:val="22"/>
          <w:szCs w:val="22"/>
        </w:rPr>
        <w:t>. The flexibility of the TDD frame structure shall be exploited to study</w:t>
      </w:r>
      <w:r>
        <w:rPr>
          <w:sz w:val="22"/>
          <w:szCs w:val="22"/>
        </w:rPr>
        <w:t>, and mitigate, the</w:t>
      </w:r>
      <w:r w:rsidRPr="00063AA4">
        <w:rPr>
          <w:sz w:val="22"/>
          <w:szCs w:val="22"/>
        </w:rPr>
        <w:t xml:space="preserve"> DL and UL </w:t>
      </w:r>
      <w:r>
        <w:rPr>
          <w:sz w:val="22"/>
          <w:szCs w:val="22"/>
        </w:rPr>
        <w:t xml:space="preserve">data channels </w:t>
      </w:r>
      <w:r w:rsidRPr="00063AA4">
        <w:rPr>
          <w:sz w:val="22"/>
          <w:szCs w:val="22"/>
        </w:rPr>
        <w:t xml:space="preserve">coverage </w:t>
      </w:r>
      <w:r>
        <w:rPr>
          <w:sz w:val="22"/>
          <w:szCs w:val="22"/>
        </w:rPr>
        <w:t xml:space="preserve">imbalance </w:t>
      </w:r>
      <w:r w:rsidRPr="00063AA4">
        <w:rPr>
          <w:sz w:val="22"/>
          <w:szCs w:val="22"/>
        </w:rPr>
        <w:t>in the context of TDD deployments.</w:t>
      </w:r>
      <w:bookmarkEnd w:id="10"/>
      <w:bookmarkEnd w:id="11"/>
    </w:p>
    <w:p w14:paraId="46F68921" w14:textId="77777777" w:rsidR="00C4343F" w:rsidRPr="00C4343F" w:rsidRDefault="00C4343F" w:rsidP="00C4343F"/>
    <w:p w14:paraId="1038AEB1" w14:textId="015FA56E" w:rsidR="00C4343F" w:rsidRDefault="00C4343F">
      <w:pPr>
        <w:pStyle w:val="Heading2"/>
      </w:pPr>
      <w:r>
        <w:t xml:space="preserve">2.2 MCS selection for shared data channels </w:t>
      </w:r>
    </w:p>
    <w:p w14:paraId="3B254B81" w14:textId="25154259" w:rsidR="005E5D0E" w:rsidRDefault="005E5D0E" w:rsidP="005E5D0E">
      <w:pPr>
        <w:spacing w:after="160" w:line="259" w:lineRule="auto"/>
        <w:jc w:val="both"/>
        <w:rPr>
          <w:sz w:val="22"/>
          <w:szCs w:val="22"/>
        </w:rPr>
      </w:pPr>
      <w:r>
        <w:rPr>
          <w:sz w:val="22"/>
          <w:szCs w:val="22"/>
        </w:rPr>
        <w:t xml:space="preserve">In general, several approaches can be adopted to select the appropriate modulation and coding schemes (MCS) index for a considered shared data channel. Among other aspects, the choice of the combination determines the throughput that can be achieved by the channel. One approach could simply be the identification of a suitable code rate and the corresponding MCS index, given a considered modulation order. The suitability of a code rate as opposed to another could depend, for instance, on parameters such as the channel quality. On the other hand, if a target throughput is defined, then the MCS index should typically aim at guaranteeing that such target is satisfied with a certain probability. This may result in a set of possible suitable MCS indices, coupled with the corresponding number of allocated physical resource blocks (PRBs) for the considered channel. The selection of a candidate MCS index (and corresponding number of PRBs) could then be performed by applying other criteria. The natural choice in the context of a transmission aiming at guaranteeing the achievement of the target throughput at the longest possible distance from the transmitter would then be the lower possible MCS index, i.e., the lowest possible </w:t>
      </w:r>
      <w:r w:rsidR="003F1848">
        <w:rPr>
          <w:sz w:val="22"/>
          <w:szCs w:val="22"/>
        </w:rPr>
        <w:t>code rate</w:t>
      </w:r>
      <w:r>
        <w:rPr>
          <w:sz w:val="22"/>
          <w:szCs w:val="22"/>
        </w:rPr>
        <w:t xml:space="preserve">. Given a target throughput for the considered shared data channel, this </w:t>
      </w:r>
      <w:r w:rsidRPr="007C437D">
        <w:rPr>
          <w:sz w:val="22"/>
          <w:szCs w:val="22"/>
        </w:rPr>
        <w:t>approach</w:t>
      </w:r>
      <w:r>
        <w:rPr>
          <w:sz w:val="22"/>
          <w:szCs w:val="22"/>
        </w:rPr>
        <w:t xml:space="preserve"> would</w:t>
      </w:r>
      <w:r w:rsidRPr="007C437D">
        <w:rPr>
          <w:sz w:val="22"/>
          <w:szCs w:val="22"/>
        </w:rPr>
        <w:t xml:space="preserve"> </w:t>
      </w:r>
      <w:r>
        <w:rPr>
          <w:sz w:val="22"/>
          <w:szCs w:val="22"/>
        </w:rPr>
        <w:t>then guarantee</w:t>
      </w:r>
      <w:r w:rsidRPr="007C437D">
        <w:rPr>
          <w:sz w:val="22"/>
          <w:szCs w:val="22"/>
        </w:rPr>
        <w:t xml:space="preserve"> </w:t>
      </w:r>
      <w:r>
        <w:rPr>
          <w:sz w:val="22"/>
          <w:szCs w:val="22"/>
        </w:rPr>
        <w:t>maximum</w:t>
      </w:r>
      <w:r w:rsidRPr="007C437D">
        <w:rPr>
          <w:sz w:val="22"/>
          <w:szCs w:val="22"/>
        </w:rPr>
        <w:t xml:space="preserve"> coverage while maintaining the required </w:t>
      </w:r>
      <w:r>
        <w:rPr>
          <w:sz w:val="22"/>
          <w:szCs w:val="22"/>
        </w:rPr>
        <w:t>throughput</w:t>
      </w:r>
      <w:r w:rsidRPr="007C437D">
        <w:rPr>
          <w:sz w:val="22"/>
          <w:szCs w:val="22"/>
        </w:rPr>
        <w:t>.</w:t>
      </w:r>
      <w:r>
        <w:rPr>
          <w:sz w:val="22"/>
          <w:szCs w:val="22"/>
        </w:rPr>
        <w:t xml:space="preserve"> </w:t>
      </w:r>
    </w:p>
    <w:p w14:paraId="20CE6217" w14:textId="3FEC0CB8" w:rsidR="005E5D0E" w:rsidRPr="00097469" w:rsidRDefault="005E5D0E" w:rsidP="002F69F1">
      <w:pPr>
        <w:pStyle w:val="Caption"/>
        <w:jc w:val="both"/>
        <w:rPr>
          <w:b w:val="0"/>
          <w:bCs/>
          <w:sz w:val="24"/>
          <w:szCs w:val="24"/>
        </w:rPr>
      </w:pPr>
      <w:bookmarkStart w:id="12" w:name="_Toc40462557"/>
      <w:r w:rsidRPr="00097469">
        <w:rPr>
          <w:sz w:val="22"/>
          <w:szCs w:val="22"/>
        </w:rPr>
        <w:t xml:space="preserve">Observation </w:t>
      </w:r>
      <w:r w:rsidRPr="00097469">
        <w:rPr>
          <w:sz w:val="22"/>
          <w:szCs w:val="22"/>
        </w:rPr>
        <w:fldChar w:fldCharType="begin"/>
      </w:r>
      <w:r w:rsidRPr="00097469">
        <w:rPr>
          <w:sz w:val="22"/>
          <w:szCs w:val="22"/>
        </w:rPr>
        <w:instrText xml:space="preserve"> SEQ Observation \* ARABIC </w:instrText>
      </w:r>
      <w:r w:rsidRPr="00097469">
        <w:rPr>
          <w:sz w:val="22"/>
          <w:szCs w:val="22"/>
        </w:rPr>
        <w:fldChar w:fldCharType="separate"/>
      </w:r>
      <w:r w:rsidR="002C72B8">
        <w:rPr>
          <w:noProof/>
          <w:sz w:val="22"/>
          <w:szCs w:val="22"/>
        </w:rPr>
        <w:t>2</w:t>
      </w:r>
      <w:r w:rsidRPr="00097469">
        <w:rPr>
          <w:sz w:val="22"/>
          <w:szCs w:val="22"/>
        </w:rPr>
        <w:fldChar w:fldCharType="end"/>
      </w:r>
      <w:r w:rsidRPr="00097469">
        <w:rPr>
          <w:sz w:val="22"/>
          <w:szCs w:val="22"/>
        </w:rPr>
        <w:t>. Given a target throughput and number of allocated PRBs, using the lowest possible MCS index can extend the coverage of the channel.</w:t>
      </w:r>
      <w:bookmarkEnd w:id="12"/>
    </w:p>
    <w:p w14:paraId="40AE1724" w14:textId="180F0787" w:rsidR="005E5D0E" w:rsidRDefault="005E5D0E" w:rsidP="005E5D0E">
      <w:pPr>
        <w:spacing w:after="160" w:line="259" w:lineRule="auto"/>
        <w:jc w:val="both"/>
        <w:rPr>
          <w:sz w:val="22"/>
          <w:szCs w:val="22"/>
        </w:rPr>
      </w:pPr>
      <w:r>
        <w:rPr>
          <w:sz w:val="22"/>
          <w:szCs w:val="22"/>
        </w:rPr>
        <w:t xml:space="preserve">In Releases 15 and 16, three tables are specified for the selection of MCS, namely “qam64”, “qam256” and “qam64-LowSE”. For simplicity, we will refer to these tables as MCS index tables 1, 2 and 3, respectively, as specified in TS 38.214. The minimum </w:t>
      </w:r>
      <w:r w:rsidR="003F1848">
        <w:rPr>
          <w:sz w:val="22"/>
          <w:szCs w:val="22"/>
        </w:rPr>
        <w:t>code rate</w:t>
      </w:r>
      <w:r>
        <w:rPr>
          <w:sz w:val="22"/>
          <w:szCs w:val="22"/>
        </w:rPr>
        <w:t xml:space="preserve"> of both MCS index tables 1 and 2 is 0.0586. Conversely, MCS index table 3, designed for low spectral efficiency and high reliability applications such as ultra-reliable low latency communications (URLLC), introduces six additional MCS indices with lower </w:t>
      </w:r>
      <w:r w:rsidR="003F1848">
        <w:rPr>
          <w:sz w:val="22"/>
          <w:szCs w:val="22"/>
        </w:rPr>
        <w:t>code rate</w:t>
      </w:r>
      <w:r>
        <w:rPr>
          <w:sz w:val="22"/>
          <w:szCs w:val="22"/>
        </w:rPr>
        <w:t xml:space="preserve">s. As a result, </w:t>
      </w:r>
      <w:r>
        <w:rPr>
          <w:sz w:val="22"/>
          <w:szCs w:val="22"/>
        </w:rPr>
        <w:lastRenderedPageBreak/>
        <w:t xml:space="preserve">the minimum </w:t>
      </w:r>
      <w:r w:rsidR="003F1848">
        <w:rPr>
          <w:sz w:val="22"/>
          <w:szCs w:val="22"/>
        </w:rPr>
        <w:t>code rate</w:t>
      </w:r>
      <w:r>
        <w:rPr>
          <w:sz w:val="22"/>
          <w:szCs w:val="22"/>
        </w:rPr>
        <w:t xml:space="preserve"> of MCS index table 3 is 0.0146. In other words,</w:t>
      </w:r>
      <w:r w:rsidRPr="00B253E5">
        <w:rPr>
          <w:sz w:val="22"/>
          <w:szCs w:val="22"/>
        </w:rPr>
        <w:t xml:space="preserve"> using MCS table 3 enables more options for the selection of low </w:t>
      </w:r>
      <w:r w:rsidR="003F1848">
        <w:rPr>
          <w:sz w:val="22"/>
          <w:szCs w:val="22"/>
        </w:rPr>
        <w:t>code rate</w:t>
      </w:r>
      <w:r w:rsidRPr="00B253E5">
        <w:rPr>
          <w:sz w:val="22"/>
          <w:szCs w:val="22"/>
        </w:rPr>
        <w:t>, especially for the scenarios with low(</w:t>
      </w:r>
      <w:proofErr w:type="spellStart"/>
      <w:r w:rsidRPr="00B253E5">
        <w:rPr>
          <w:sz w:val="22"/>
          <w:szCs w:val="22"/>
        </w:rPr>
        <w:t>er</w:t>
      </w:r>
      <w:proofErr w:type="spellEnd"/>
      <w:r w:rsidRPr="00B253E5">
        <w:rPr>
          <w:sz w:val="22"/>
          <w:szCs w:val="22"/>
        </w:rPr>
        <w:t xml:space="preserve">) throughput requirements. </w:t>
      </w:r>
      <w:r>
        <w:rPr>
          <w:sz w:val="22"/>
          <w:szCs w:val="22"/>
        </w:rPr>
        <w:t xml:space="preserve">As a matter of fact, these values could prove particularly useful in the context of coverage enhancement as well. In fact, the </w:t>
      </w:r>
      <w:r w:rsidRPr="00B253E5">
        <w:rPr>
          <w:sz w:val="22"/>
          <w:szCs w:val="22"/>
        </w:rPr>
        <w:t xml:space="preserve">lower the </w:t>
      </w:r>
      <w:r w:rsidR="003F1848">
        <w:rPr>
          <w:sz w:val="22"/>
          <w:szCs w:val="22"/>
        </w:rPr>
        <w:t>code rate</w:t>
      </w:r>
      <w:r w:rsidRPr="00B253E5">
        <w:rPr>
          <w:sz w:val="22"/>
          <w:szCs w:val="22"/>
        </w:rPr>
        <w:t xml:space="preserve"> the </w:t>
      </w:r>
      <w:r>
        <w:rPr>
          <w:sz w:val="22"/>
          <w:szCs w:val="22"/>
        </w:rPr>
        <w:t>smaller</w:t>
      </w:r>
      <w:r w:rsidRPr="00B253E5">
        <w:rPr>
          <w:sz w:val="22"/>
          <w:szCs w:val="22"/>
        </w:rPr>
        <w:t xml:space="preserve"> the SNR for which reliability requirements can be met, i.e., the larger the coverage.</w:t>
      </w:r>
      <w:r w:rsidR="00F7441E">
        <w:rPr>
          <w:sz w:val="22"/>
          <w:szCs w:val="22"/>
        </w:rPr>
        <w:t xml:space="preserve"> We refer the reader to </w:t>
      </w:r>
      <w:r w:rsidR="005E02DF">
        <w:rPr>
          <w:sz w:val="22"/>
          <w:szCs w:val="22"/>
          <w:highlight w:val="yellow"/>
        </w:rPr>
        <w:fldChar w:fldCharType="begin"/>
      </w:r>
      <w:r w:rsidR="005E02DF">
        <w:rPr>
          <w:sz w:val="22"/>
          <w:szCs w:val="22"/>
        </w:rPr>
        <w:instrText xml:space="preserve"> REF _Ref40372255 \r \h </w:instrText>
      </w:r>
      <w:r w:rsidR="005E02DF">
        <w:rPr>
          <w:sz w:val="22"/>
          <w:szCs w:val="22"/>
          <w:highlight w:val="yellow"/>
        </w:rPr>
      </w:r>
      <w:r w:rsidR="005E02DF">
        <w:rPr>
          <w:sz w:val="22"/>
          <w:szCs w:val="22"/>
          <w:highlight w:val="yellow"/>
        </w:rPr>
        <w:fldChar w:fldCharType="separate"/>
      </w:r>
      <w:r w:rsidR="005E02DF">
        <w:rPr>
          <w:sz w:val="22"/>
          <w:szCs w:val="22"/>
        </w:rPr>
        <w:t>[2]</w:t>
      </w:r>
      <w:r w:rsidR="005E02DF">
        <w:rPr>
          <w:sz w:val="22"/>
          <w:szCs w:val="22"/>
          <w:highlight w:val="yellow"/>
        </w:rPr>
        <w:fldChar w:fldCharType="end"/>
      </w:r>
      <w:r w:rsidR="00F7441E">
        <w:rPr>
          <w:sz w:val="22"/>
          <w:szCs w:val="22"/>
        </w:rPr>
        <w:t xml:space="preserve"> for a quantitative </w:t>
      </w:r>
      <w:r>
        <w:rPr>
          <w:sz w:val="22"/>
          <w:szCs w:val="22"/>
        </w:rPr>
        <w:t xml:space="preserve">example of such beneficial effect on </w:t>
      </w:r>
      <w:r w:rsidRPr="00B253E5">
        <w:rPr>
          <w:sz w:val="22"/>
          <w:szCs w:val="22"/>
        </w:rPr>
        <w:t xml:space="preserve">the MPL for PDSCH in </w:t>
      </w:r>
      <w:r>
        <w:rPr>
          <w:sz w:val="22"/>
          <w:szCs w:val="22"/>
        </w:rPr>
        <w:t>a R</w:t>
      </w:r>
      <w:r w:rsidRPr="00B253E5">
        <w:rPr>
          <w:sz w:val="22"/>
          <w:szCs w:val="22"/>
        </w:rPr>
        <w:t xml:space="preserve">ural TDD </w:t>
      </w:r>
      <w:r>
        <w:rPr>
          <w:sz w:val="22"/>
          <w:szCs w:val="22"/>
        </w:rPr>
        <w:t>FR</w:t>
      </w:r>
      <w:r w:rsidR="00F7441E">
        <w:rPr>
          <w:sz w:val="22"/>
          <w:szCs w:val="22"/>
        </w:rPr>
        <w:t>1</w:t>
      </w:r>
      <w:r>
        <w:rPr>
          <w:sz w:val="22"/>
          <w:szCs w:val="22"/>
        </w:rPr>
        <w:t xml:space="preserve">, where the </w:t>
      </w:r>
      <w:r w:rsidRPr="00B253E5">
        <w:rPr>
          <w:sz w:val="22"/>
          <w:szCs w:val="22"/>
        </w:rPr>
        <w:t xml:space="preserve">frame structure </w:t>
      </w:r>
      <w:r>
        <w:rPr>
          <w:sz w:val="22"/>
          <w:szCs w:val="22"/>
        </w:rPr>
        <w:t xml:space="preserve">is </w:t>
      </w:r>
      <w:r w:rsidRPr="00B253E5">
        <w:rPr>
          <w:sz w:val="22"/>
          <w:szCs w:val="22"/>
        </w:rPr>
        <w:t xml:space="preserve">DDDSU. </w:t>
      </w:r>
      <w:r w:rsidR="00F7441E">
        <w:rPr>
          <w:sz w:val="22"/>
          <w:szCs w:val="22"/>
        </w:rPr>
        <w:t xml:space="preserve">The same logic applies here for FR2 scenarios. </w:t>
      </w:r>
    </w:p>
    <w:p w14:paraId="71BA98A4" w14:textId="0BDAD95D" w:rsidR="005E5D0E" w:rsidRPr="00097469" w:rsidRDefault="005E5D0E" w:rsidP="005E02DF">
      <w:pPr>
        <w:pStyle w:val="Caption"/>
        <w:jc w:val="both"/>
        <w:rPr>
          <w:b w:val="0"/>
          <w:bCs/>
          <w:sz w:val="24"/>
          <w:szCs w:val="24"/>
        </w:rPr>
      </w:pPr>
      <w:bookmarkStart w:id="13" w:name="_Toc40462558"/>
      <w:r w:rsidRPr="00097469">
        <w:rPr>
          <w:sz w:val="22"/>
          <w:szCs w:val="22"/>
        </w:rPr>
        <w:t xml:space="preserve">Observation </w:t>
      </w:r>
      <w:r w:rsidRPr="00097469">
        <w:rPr>
          <w:sz w:val="22"/>
          <w:szCs w:val="22"/>
        </w:rPr>
        <w:fldChar w:fldCharType="begin"/>
      </w:r>
      <w:r w:rsidRPr="00097469">
        <w:rPr>
          <w:sz w:val="22"/>
          <w:szCs w:val="22"/>
        </w:rPr>
        <w:instrText xml:space="preserve"> SEQ Observation \* ARABIC </w:instrText>
      </w:r>
      <w:r w:rsidRPr="00097469">
        <w:rPr>
          <w:sz w:val="22"/>
          <w:szCs w:val="22"/>
        </w:rPr>
        <w:fldChar w:fldCharType="separate"/>
      </w:r>
      <w:r w:rsidR="002C72B8">
        <w:rPr>
          <w:noProof/>
          <w:sz w:val="22"/>
          <w:szCs w:val="22"/>
        </w:rPr>
        <w:t>3</w:t>
      </w:r>
      <w:r w:rsidRPr="00097469">
        <w:rPr>
          <w:sz w:val="22"/>
          <w:szCs w:val="22"/>
        </w:rPr>
        <w:fldChar w:fldCharType="end"/>
      </w:r>
      <w:r w:rsidRPr="00097469">
        <w:rPr>
          <w:sz w:val="22"/>
          <w:szCs w:val="22"/>
        </w:rPr>
        <w:t>. The coverage for data channel can be improved by using qam64-LowSE MC</w:t>
      </w:r>
      <w:r w:rsidR="004F556E">
        <w:rPr>
          <w:sz w:val="22"/>
          <w:szCs w:val="22"/>
        </w:rPr>
        <w:t>S</w:t>
      </w:r>
      <w:r w:rsidRPr="00097469">
        <w:rPr>
          <w:sz w:val="22"/>
          <w:szCs w:val="22"/>
        </w:rPr>
        <w:t xml:space="preserve"> index table (table 3), which yields lower </w:t>
      </w:r>
      <w:r w:rsidR="003F1848">
        <w:rPr>
          <w:sz w:val="22"/>
          <w:szCs w:val="22"/>
        </w:rPr>
        <w:t>code rate</w:t>
      </w:r>
      <w:r w:rsidRPr="00097469">
        <w:rPr>
          <w:sz w:val="22"/>
          <w:szCs w:val="22"/>
        </w:rPr>
        <w:t xml:space="preserve"> as compared to its 256QAM and 64QAM counterparts.</w:t>
      </w:r>
      <w:bookmarkEnd w:id="13"/>
    </w:p>
    <w:p w14:paraId="1E7EC03E" w14:textId="352C9E95" w:rsidR="005E5D0E" w:rsidRPr="00097469" w:rsidRDefault="005E5D0E" w:rsidP="005E02DF">
      <w:pPr>
        <w:pStyle w:val="Caption"/>
        <w:jc w:val="both"/>
        <w:rPr>
          <w:b w:val="0"/>
          <w:bCs/>
          <w:sz w:val="24"/>
          <w:szCs w:val="24"/>
        </w:rPr>
      </w:pPr>
      <w:bookmarkStart w:id="14" w:name="_Toc40311047"/>
      <w:bookmarkStart w:id="15" w:name="_Toc40462626"/>
      <w:r w:rsidRPr="00097469">
        <w:rPr>
          <w:sz w:val="22"/>
          <w:szCs w:val="22"/>
        </w:rPr>
        <w:t xml:space="preserve">Proposal </w:t>
      </w:r>
      <w:r w:rsidRPr="00097469">
        <w:rPr>
          <w:sz w:val="22"/>
          <w:szCs w:val="22"/>
        </w:rPr>
        <w:fldChar w:fldCharType="begin"/>
      </w:r>
      <w:r w:rsidRPr="00097469">
        <w:rPr>
          <w:sz w:val="22"/>
          <w:szCs w:val="22"/>
        </w:rPr>
        <w:instrText xml:space="preserve"> SEQ Proposal \* ARABIC </w:instrText>
      </w:r>
      <w:r w:rsidRPr="00097469">
        <w:rPr>
          <w:sz w:val="22"/>
          <w:szCs w:val="22"/>
        </w:rPr>
        <w:fldChar w:fldCharType="separate"/>
      </w:r>
      <w:r w:rsidR="00E72607">
        <w:rPr>
          <w:noProof/>
          <w:sz w:val="22"/>
          <w:szCs w:val="22"/>
        </w:rPr>
        <w:t>3</w:t>
      </w:r>
      <w:r w:rsidRPr="00097469">
        <w:rPr>
          <w:sz w:val="22"/>
          <w:szCs w:val="22"/>
        </w:rPr>
        <w:fldChar w:fldCharType="end"/>
      </w:r>
      <w:r w:rsidRPr="00097469">
        <w:rPr>
          <w:sz w:val="22"/>
          <w:szCs w:val="22"/>
        </w:rPr>
        <w:t>. The qam64-LowSE MC</w:t>
      </w:r>
      <w:r w:rsidR="004F556E">
        <w:rPr>
          <w:sz w:val="22"/>
          <w:szCs w:val="22"/>
        </w:rPr>
        <w:t>S</w:t>
      </w:r>
      <w:r w:rsidRPr="00097469">
        <w:rPr>
          <w:sz w:val="22"/>
          <w:szCs w:val="22"/>
        </w:rPr>
        <w:t xml:space="preserve"> index table (table 3) shall be considered for the study of </w:t>
      </w:r>
      <w:r w:rsidR="002C72B8">
        <w:rPr>
          <w:sz w:val="22"/>
          <w:szCs w:val="22"/>
        </w:rPr>
        <w:t xml:space="preserve">NR </w:t>
      </w:r>
      <w:r w:rsidRPr="00097469">
        <w:rPr>
          <w:sz w:val="22"/>
          <w:szCs w:val="22"/>
        </w:rPr>
        <w:t>coverage enhancement.</w:t>
      </w:r>
      <w:bookmarkEnd w:id="14"/>
      <w:bookmarkEnd w:id="15"/>
    </w:p>
    <w:p w14:paraId="7FA1DD51" w14:textId="77777777" w:rsidR="005E5D0E" w:rsidRDefault="005E5D0E" w:rsidP="005E5D0E">
      <w:pPr>
        <w:spacing w:after="160" w:line="259" w:lineRule="auto"/>
        <w:jc w:val="both"/>
        <w:rPr>
          <w:sz w:val="22"/>
          <w:szCs w:val="22"/>
        </w:rPr>
      </w:pPr>
      <w:r>
        <w:rPr>
          <w:sz w:val="22"/>
          <w:szCs w:val="22"/>
        </w:rPr>
        <w:t xml:space="preserve">We take now a step back and focus on the impact of the adopted power allocation strategy, as per </w:t>
      </w:r>
      <w:r>
        <w:rPr>
          <w:sz w:val="22"/>
          <w:szCs w:val="22"/>
        </w:rPr>
        <w:fldChar w:fldCharType="begin"/>
      </w:r>
      <w:r>
        <w:rPr>
          <w:sz w:val="22"/>
          <w:szCs w:val="22"/>
        </w:rPr>
        <w:instrText xml:space="preserve"> REF _Ref40201259 \h </w:instrText>
      </w:r>
      <w:r>
        <w:rPr>
          <w:sz w:val="22"/>
          <w:szCs w:val="22"/>
        </w:rPr>
      </w:r>
      <w:r>
        <w:rPr>
          <w:sz w:val="22"/>
          <w:szCs w:val="22"/>
        </w:rPr>
        <w:fldChar w:fldCharType="separate"/>
      </w:r>
      <w:r w:rsidRPr="00BF7DE6">
        <w:rPr>
          <w:sz w:val="22"/>
          <w:szCs w:val="22"/>
        </w:rPr>
        <w:t xml:space="preserve">Table </w:t>
      </w:r>
      <w:r>
        <w:rPr>
          <w:noProof/>
          <w:sz w:val="22"/>
          <w:szCs w:val="22"/>
        </w:rPr>
        <w:t>3</w:t>
      </w:r>
      <w:r>
        <w:rPr>
          <w:sz w:val="22"/>
          <w:szCs w:val="22"/>
        </w:rPr>
        <w:fldChar w:fldCharType="end"/>
      </w:r>
      <w:r>
        <w:rPr>
          <w:sz w:val="22"/>
          <w:szCs w:val="22"/>
        </w:rPr>
        <w:t>, on the selection of a suitable combination of MCS index and number of allocated PRBs for the shared data channel.  In particular, the following situation occurs.</w:t>
      </w:r>
    </w:p>
    <w:p w14:paraId="7FB4619C" w14:textId="2D88FCB9" w:rsidR="005E5D0E" w:rsidRPr="009E45AF" w:rsidRDefault="005E5D0E" w:rsidP="005E5D0E">
      <w:pPr>
        <w:spacing w:after="160" w:line="259" w:lineRule="auto"/>
        <w:jc w:val="both"/>
        <w:rPr>
          <w:sz w:val="22"/>
          <w:szCs w:val="22"/>
          <w:u w:val="single"/>
        </w:rPr>
      </w:pPr>
      <w:r w:rsidRPr="009E45AF">
        <w:rPr>
          <w:sz w:val="22"/>
          <w:szCs w:val="22"/>
          <w:u w:val="single"/>
        </w:rPr>
        <w:t>PDSCH</w:t>
      </w:r>
      <w:r w:rsidRPr="009E45AF">
        <w:rPr>
          <w:sz w:val="22"/>
          <w:szCs w:val="22"/>
        </w:rPr>
        <w:t>: the allocated power per resource element (RE) does not depend on the number of the PRBs in the allocated bandwidth for the channel, unless special regulatory restrictions apply. In this case, the number of PRBs does not impact the measured SNR at the receiver, but only the MCS index selection does. In this case, the most suitable st</w:t>
      </w:r>
      <w:r>
        <w:rPr>
          <w:sz w:val="22"/>
          <w:szCs w:val="22"/>
        </w:rPr>
        <w:t>r</w:t>
      </w:r>
      <w:r w:rsidRPr="009E45AF">
        <w:rPr>
          <w:sz w:val="22"/>
          <w:szCs w:val="22"/>
        </w:rPr>
        <w:t>ategy</w:t>
      </w:r>
      <w:r>
        <w:rPr>
          <w:sz w:val="22"/>
          <w:szCs w:val="22"/>
        </w:rPr>
        <w:t xml:space="preserve"> for the MCS index selection, given a target throughput and a reference number of PRBs, is to select the lowest possible MCS indices among the candidates which yield a valid TBS value and guarantee the target throughput to be achieved. In general, the larger the number of PRBs the lower the MCS index can be.</w:t>
      </w:r>
    </w:p>
    <w:p w14:paraId="071D36D7" w14:textId="3F144372" w:rsidR="00511ED8" w:rsidRDefault="005E5D0E" w:rsidP="00511ED8">
      <w:pPr>
        <w:spacing w:after="160" w:line="259" w:lineRule="auto"/>
        <w:jc w:val="both"/>
        <w:rPr>
          <w:sz w:val="22"/>
          <w:szCs w:val="22"/>
        </w:rPr>
      </w:pPr>
      <w:r w:rsidRPr="009E45AF">
        <w:rPr>
          <w:sz w:val="22"/>
          <w:szCs w:val="22"/>
          <w:u w:val="single"/>
        </w:rPr>
        <w:t>PUSCH</w:t>
      </w:r>
      <w:r w:rsidRPr="009E45AF">
        <w:rPr>
          <w:sz w:val="22"/>
          <w:szCs w:val="22"/>
        </w:rPr>
        <w:t>:</w:t>
      </w:r>
      <w:r>
        <w:rPr>
          <w:sz w:val="22"/>
          <w:szCs w:val="22"/>
        </w:rPr>
        <w:t xml:space="preserve"> similar to PDSCH, an increase of such number could entail the possibility of selecting a lower MCS index, provided that a valid TBS value is obtained, and the target throughput could be achieved. However, in this case, and differently from what happens in general for PDSCH, the allocated power per RE linearly decreases as the number of PRBs in the allocated bandwidth for the PUSCH increases. Therefore, if a larger number of PRBs was allocated to PUSCH: on the one hand, a lower allocated power per RE at the UE could yield a lower SNR per RE at the receiving </w:t>
      </w:r>
      <w:proofErr w:type="spellStart"/>
      <w:r>
        <w:rPr>
          <w:sz w:val="22"/>
          <w:szCs w:val="22"/>
        </w:rPr>
        <w:t>gNB</w:t>
      </w:r>
      <w:proofErr w:type="spellEnd"/>
      <w:r>
        <w:rPr>
          <w:sz w:val="22"/>
          <w:szCs w:val="22"/>
        </w:rPr>
        <w:t xml:space="preserve">, on other hand the resulting lower MCS index could guarantee to achieve the target MPL, or alternatively the target throughput at the longer possible distance from the UE, for lower SNR values per RE. In this sense, a trade-off clearly exists </w:t>
      </w:r>
      <w:r w:rsidRPr="009E45AF">
        <w:rPr>
          <w:sz w:val="22"/>
          <w:szCs w:val="22"/>
        </w:rPr>
        <w:t xml:space="preserve">between the </w:t>
      </w:r>
      <w:r>
        <w:rPr>
          <w:sz w:val="22"/>
          <w:szCs w:val="22"/>
        </w:rPr>
        <w:t xml:space="preserve">MPL </w:t>
      </w:r>
      <w:r w:rsidRPr="009E45AF">
        <w:rPr>
          <w:sz w:val="22"/>
          <w:szCs w:val="22"/>
        </w:rPr>
        <w:t xml:space="preserve">loss due to large allocated bandwidth and </w:t>
      </w:r>
      <w:r>
        <w:rPr>
          <w:sz w:val="22"/>
          <w:szCs w:val="22"/>
        </w:rPr>
        <w:t xml:space="preserve">MPL </w:t>
      </w:r>
      <w:r w:rsidRPr="009E45AF">
        <w:rPr>
          <w:sz w:val="22"/>
          <w:szCs w:val="22"/>
        </w:rPr>
        <w:t xml:space="preserve">gain thanks to </w:t>
      </w:r>
      <w:r w:rsidR="003F1848">
        <w:rPr>
          <w:sz w:val="22"/>
          <w:szCs w:val="22"/>
        </w:rPr>
        <w:t xml:space="preserve">the </w:t>
      </w:r>
      <w:r w:rsidRPr="009E45AF">
        <w:rPr>
          <w:sz w:val="22"/>
          <w:szCs w:val="22"/>
        </w:rPr>
        <w:t xml:space="preserve">low </w:t>
      </w:r>
      <w:r w:rsidR="003F1848">
        <w:rPr>
          <w:sz w:val="22"/>
          <w:szCs w:val="22"/>
        </w:rPr>
        <w:t>code rate</w:t>
      </w:r>
      <w:r w:rsidRPr="009E45AF">
        <w:rPr>
          <w:sz w:val="22"/>
          <w:szCs w:val="22"/>
        </w:rPr>
        <w:t xml:space="preserve">. </w:t>
      </w:r>
      <w:r w:rsidRPr="00F97EC7">
        <w:rPr>
          <w:sz w:val="22"/>
          <w:szCs w:val="22"/>
        </w:rPr>
        <w:t>I</w:t>
      </w:r>
      <w:r>
        <w:rPr>
          <w:sz w:val="22"/>
          <w:szCs w:val="22"/>
        </w:rPr>
        <w:t xml:space="preserve">t is worth observing that these two factors can be quire neatly isolated in the </w:t>
      </w:r>
      <w:r w:rsidRPr="00F97EC7">
        <w:rPr>
          <w:sz w:val="22"/>
          <w:szCs w:val="22"/>
        </w:rPr>
        <w:t>IMT-2020 link-budget calculation template as the noise power, which increases proportional</w:t>
      </w:r>
      <w:r>
        <w:rPr>
          <w:sz w:val="22"/>
          <w:szCs w:val="22"/>
        </w:rPr>
        <w:t>ly</w:t>
      </w:r>
      <w:r w:rsidRPr="00F97EC7">
        <w:rPr>
          <w:sz w:val="22"/>
          <w:szCs w:val="22"/>
        </w:rPr>
        <w:t xml:space="preserve"> to the allocated bandwidth, and the required SNR</w:t>
      </w:r>
      <w:r>
        <w:rPr>
          <w:sz w:val="22"/>
          <w:szCs w:val="22"/>
        </w:rPr>
        <w:t xml:space="preserve"> for data channel</w:t>
      </w:r>
      <w:r w:rsidRPr="00F97EC7">
        <w:rPr>
          <w:sz w:val="22"/>
          <w:szCs w:val="22"/>
        </w:rPr>
        <w:t>, which decreases with the MCS index</w:t>
      </w:r>
      <w:r>
        <w:rPr>
          <w:sz w:val="22"/>
          <w:szCs w:val="22"/>
        </w:rPr>
        <w:t xml:space="preserve">. </w:t>
      </w:r>
      <w:r w:rsidRPr="00F545AF">
        <w:rPr>
          <w:sz w:val="22"/>
          <w:szCs w:val="22"/>
        </w:rPr>
        <w:t xml:space="preserve">This effect is illustrated in </w:t>
      </w:r>
      <w:r w:rsidRPr="00F545AF">
        <w:rPr>
          <w:sz w:val="22"/>
          <w:szCs w:val="22"/>
        </w:rPr>
        <w:fldChar w:fldCharType="begin"/>
      </w:r>
      <w:r w:rsidRPr="00F545AF">
        <w:rPr>
          <w:sz w:val="22"/>
          <w:szCs w:val="22"/>
        </w:rPr>
        <w:instrText xml:space="preserve"> REF _Ref40306576 \h </w:instrText>
      </w:r>
      <w:r>
        <w:rPr>
          <w:sz w:val="22"/>
          <w:szCs w:val="22"/>
        </w:rPr>
        <w:instrText xml:space="preserve"> \* MERGEFORMAT </w:instrText>
      </w:r>
      <w:r w:rsidRPr="00F545AF">
        <w:rPr>
          <w:sz w:val="22"/>
          <w:szCs w:val="22"/>
        </w:rPr>
      </w:r>
      <w:r w:rsidRPr="00F545AF">
        <w:rPr>
          <w:sz w:val="22"/>
          <w:szCs w:val="22"/>
        </w:rPr>
        <w:fldChar w:fldCharType="separate"/>
      </w:r>
      <w:r w:rsidRPr="00F545AF">
        <w:rPr>
          <w:sz w:val="22"/>
          <w:szCs w:val="22"/>
        </w:rPr>
        <w:t xml:space="preserve">Table </w:t>
      </w:r>
      <w:r w:rsidRPr="00F545AF">
        <w:rPr>
          <w:noProof/>
          <w:sz w:val="22"/>
          <w:szCs w:val="22"/>
        </w:rPr>
        <w:t>8</w:t>
      </w:r>
      <w:r w:rsidRPr="00F545AF">
        <w:rPr>
          <w:sz w:val="22"/>
          <w:szCs w:val="22"/>
        </w:rPr>
        <w:fldChar w:fldCharType="end"/>
      </w:r>
      <w:r w:rsidRPr="00F545AF">
        <w:rPr>
          <w:sz w:val="22"/>
          <w:szCs w:val="22"/>
        </w:rPr>
        <w:t xml:space="preserve"> </w:t>
      </w:r>
      <w:r w:rsidR="00511ED8">
        <w:rPr>
          <w:sz w:val="22"/>
          <w:szCs w:val="22"/>
        </w:rPr>
        <w:t xml:space="preserve">in </w:t>
      </w:r>
      <w:r w:rsidR="005E02DF">
        <w:rPr>
          <w:sz w:val="22"/>
          <w:szCs w:val="22"/>
          <w:highlight w:val="yellow"/>
        </w:rPr>
        <w:fldChar w:fldCharType="begin"/>
      </w:r>
      <w:r w:rsidR="005E02DF">
        <w:rPr>
          <w:sz w:val="22"/>
          <w:szCs w:val="22"/>
        </w:rPr>
        <w:instrText xml:space="preserve"> REF _Ref40372255 \r \h </w:instrText>
      </w:r>
      <w:r w:rsidR="005E02DF">
        <w:rPr>
          <w:sz w:val="22"/>
          <w:szCs w:val="22"/>
          <w:highlight w:val="yellow"/>
        </w:rPr>
      </w:r>
      <w:r w:rsidR="005E02DF">
        <w:rPr>
          <w:sz w:val="22"/>
          <w:szCs w:val="22"/>
          <w:highlight w:val="yellow"/>
        </w:rPr>
        <w:fldChar w:fldCharType="separate"/>
      </w:r>
      <w:r w:rsidR="005E02DF">
        <w:rPr>
          <w:sz w:val="22"/>
          <w:szCs w:val="22"/>
        </w:rPr>
        <w:t>[2]</w:t>
      </w:r>
      <w:r w:rsidR="005E02DF">
        <w:rPr>
          <w:sz w:val="22"/>
          <w:szCs w:val="22"/>
          <w:highlight w:val="yellow"/>
        </w:rPr>
        <w:fldChar w:fldCharType="end"/>
      </w:r>
      <w:r w:rsidR="00511ED8">
        <w:rPr>
          <w:sz w:val="22"/>
          <w:szCs w:val="22"/>
        </w:rPr>
        <w:t xml:space="preserve"> </w:t>
      </w:r>
      <w:r w:rsidRPr="00F545AF">
        <w:rPr>
          <w:sz w:val="22"/>
          <w:szCs w:val="22"/>
        </w:rPr>
        <w:t>for</w:t>
      </w:r>
      <w:r>
        <w:rPr>
          <w:sz w:val="22"/>
          <w:szCs w:val="22"/>
        </w:rPr>
        <w:t xml:space="preserve"> an u</w:t>
      </w:r>
      <w:r w:rsidRPr="009E45AF">
        <w:rPr>
          <w:sz w:val="22"/>
          <w:szCs w:val="22"/>
        </w:rPr>
        <w:t>rban</w:t>
      </w:r>
      <w:r>
        <w:rPr>
          <w:sz w:val="22"/>
          <w:szCs w:val="22"/>
        </w:rPr>
        <w:t xml:space="preserve"> TDD </w:t>
      </w:r>
      <w:r w:rsidRPr="009E45AF">
        <w:rPr>
          <w:sz w:val="22"/>
          <w:szCs w:val="22"/>
        </w:rPr>
        <w:t xml:space="preserve">scenario </w:t>
      </w:r>
      <w:r>
        <w:rPr>
          <w:sz w:val="22"/>
          <w:szCs w:val="22"/>
        </w:rPr>
        <w:t xml:space="preserve">(FR1) </w:t>
      </w:r>
      <w:r w:rsidRPr="009E45AF">
        <w:rPr>
          <w:sz w:val="22"/>
          <w:szCs w:val="22"/>
        </w:rPr>
        <w:t>with</w:t>
      </w:r>
      <w:r>
        <w:rPr>
          <w:sz w:val="22"/>
          <w:szCs w:val="22"/>
        </w:rPr>
        <w:t xml:space="preserve"> </w:t>
      </w:r>
      <w:r w:rsidRPr="009E45AF">
        <w:rPr>
          <w:sz w:val="22"/>
          <w:szCs w:val="22"/>
        </w:rPr>
        <w:t xml:space="preserve">frame structure </w:t>
      </w:r>
      <w:r>
        <w:rPr>
          <w:sz w:val="22"/>
          <w:szCs w:val="22"/>
        </w:rPr>
        <w:t>DDDSU.</w:t>
      </w:r>
      <w:r w:rsidRPr="00F545AF">
        <w:rPr>
          <w:sz w:val="22"/>
          <w:szCs w:val="22"/>
        </w:rPr>
        <w:t xml:space="preserve"> </w:t>
      </w:r>
      <w:r w:rsidR="00511ED8">
        <w:rPr>
          <w:sz w:val="22"/>
          <w:szCs w:val="22"/>
        </w:rPr>
        <w:t xml:space="preserve">The same logic applies here for FR2 scenarios. </w:t>
      </w:r>
    </w:p>
    <w:p w14:paraId="47C1B073" w14:textId="7D60D6CB" w:rsidR="005E5D0E" w:rsidRPr="002F425E" w:rsidRDefault="005E5D0E" w:rsidP="00511ED8">
      <w:pPr>
        <w:spacing w:after="160" w:line="259" w:lineRule="auto"/>
        <w:jc w:val="both"/>
        <w:rPr>
          <w:szCs w:val="22"/>
        </w:rPr>
      </w:pPr>
      <w:r w:rsidRPr="002F425E">
        <w:rPr>
          <w:sz w:val="22"/>
          <w:szCs w:val="24"/>
        </w:rPr>
        <w:t>At this stage it is interesting to note that, in general, the optimal combination in terms of MPL maximization may not yield the most desirable operating point for the system, but simply the configuration for which the coverage would be maximized. Indeed, several alternative, and reasonable, choices may also be made if other parameters were considered in the selection process, e.g., the flexibility of the resource allocation in case of multiple co-scheduled PUSCH transmissions in the same BWP/CC. Again, a trade-off exists between the PUSCH coverage and the flexibility of UL resource allocation</w:t>
      </w:r>
      <w:r>
        <w:rPr>
          <w:szCs w:val="22"/>
        </w:rPr>
        <w:t xml:space="preserve">. </w:t>
      </w:r>
    </w:p>
    <w:p w14:paraId="6C9B0AEF" w14:textId="69FE17D6" w:rsidR="005E5D0E" w:rsidRPr="00097469" w:rsidRDefault="005E5D0E" w:rsidP="005E02DF">
      <w:pPr>
        <w:pStyle w:val="Caption"/>
        <w:jc w:val="both"/>
        <w:rPr>
          <w:b w:val="0"/>
          <w:bCs/>
          <w:sz w:val="24"/>
          <w:szCs w:val="24"/>
        </w:rPr>
      </w:pPr>
      <w:bookmarkStart w:id="16" w:name="_Toc40462559"/>
      <w:r w:rsidRPr="00097469">
        <w:rPr>
          <w:sz w:val="22"/>
          <w:szCs w:val="22"/>
        </w:rPr>
        <w:t xml:space="preserve">Observation </w:t>
      </w:r>
      <w:r w:rsidRPr="00097469">
        <w:rPr>
          <w:sz w:val="22"/>
          <w:szCs w:val="22"/>
        </w:rPr>
        <w:fldChar w:fldCharType="begin"/>
      </w:r>
      <w:r w:rsidRPr="00097469">
        <w:rPr>
          <w:sz w:val="22"/>
          <w:szCs w:val="22"/>
        </w:rPr>
        <w:instrText xml:space="preserve"> SEQ Observation \* ARABIC </w:instrText>
      </w:r>
      <w:r w:rsidRPr="00097469">
        <w:rPr>
          <w:sz w:val="22"/>
          <w:szCs w:val="22"/>
        </w:rPr>
        <w:fldChar w:fldCharType="separate"/>
      </w:r>
      <w:r w:rsidR="002C72B8">
        <w:rPr>
          <w:noProof/>
          <w:sz w:val="22"/>
          <w:szCs w:val="22"/>
        </w:rPr>
        <w:t>4</w:t>
      </w:r>
      <w:r w:rsidRPr="00097469">
        <w:rPr>
          <w:sz w:val="22"/>
          <w:szCs w:val="22"/>
        </w:rPr>
        <w:fldChar w:fldCharType="end"/>
      </w:r>
      <w:r w:rsidRPr="00097469">
        <w:rPr>
          <w:sz w:val="22"/>
          <w:szCs w:val="22"/>
        </w:rPr>
        <w:t>. The coverage of PUSCH can be enhanced by identifying the optimal combination of number of allocated PRBs and MCS index for PUSCH to meet the throughput target.</w:t>
      </w:r>
      <w:bookmarkEnd w:id="16"/>
    </w:p>
    <w:p w14:paraId="12FF66E4" w14:textId="41F58433" w:rsidR="005E5D0E" w:rsidRPr="00097469" w:rsidRDefault="005E5D0E" w:rsidP="005E02DF">
      <w:pPr>
        <w:pStyle w:val="Caption"/>
        <w:jc w:val="both"/>
        <w:rPr>
          <w:b w:val="0"/>
          <w:bCs/>
          <w:sz w:val="24"/>
          <w:szCs w:val="24"/>
        </w:rPr>
      </w:pPr>
      <w:bookmarkStart w:id="17" w:name="_Toc40311048"/>
      <w:bookmarkStart w:id="18" w:name="_Toc40462627"/>
      <w:r w:rsidRPr="00097469">
        <w:rPr>
          <w:sz w:val="22"/>
          <w:szCs w:val="22"/>
        </w:rPr>
        <w:t xml:space="preserve">Proposal </w:t>
      </w:r>
      <w:r w:rsidRPr="00097469">
        <w:rPr>
          <w:sz w:val="22"/>
          <w:szCs w:val="22"/>
        </w:rPr>
        <w:fldChar w:fldCharType="begin"/>
      </w:r>
      <w:r w:rsidRPr="00097469">
        <w:rPr>
          <w:sz w:val="22"/>
          <w:szCs w:val="22"/>
        </w:rPr>
        <w:instrText xml:space="preserve"> SEQ Proposal \* ARABIC </w:instrText>
      </w:r>
      <w:r w:rsidRPr="00097469">
        <w:rPr>
          <w:sz w:val="22"/>
          <w:szCs w:val="22"/>
        </w:rPr>
        <w:fldChar w:fldCharType="separate"/>
      </w:r>
      <w:r w:rsidR="00E72607">
        <w:rPr>
          <w:noProof/>
          <w:sz w:val="22"/>
          <w:szCs w:val="22"/>
        </w:rPr>
        <w:t>4</w:t>
      </w:r>
      <w:r w:rsidRPr="00097469">
        <w:rPr>
          <w:sz w:val="22"/>
          <w:szCs w:val="22"/>
        </w:rPr>
        <w:fldChar w:fldCharType="end"/>
      </w:r>
      <w:r w:rsidRPr="00097469">
        <w:rPr>
          <w:sz w:val="22"/>
          <w:szCs w:val="22"/>
        </w:rPr>
        <w:t>. The maximum coverage of PUSCH shall be evaluated for the combination of number of allocated PRBs and MCS index which yields the largest MPL value.</w:t>
      </w:r>
      <w:bookmarkEnd w:id="17"/>
      <w:bookmarkEnd w:id="18"/>
    </w:p>
    <w:p w14:paraId="4D5A144C" w14:textId="77777777" w:rsidR="005E5D0E" w:rsidRPr="005E5D0E" w:rsidRDefault="005E5D0E" w:rsidP="005E5D0E"/>
    <w:p w14:paraId="21E08109" w14:textId="07023FC5" w:rsidR="00C4343F" w:rsidRDefault="00C4343F">
      <w:pPr>
        <w:pStyle w:val="Heading2"/>
        <w:rPr>
          <w:lang w:val="fr-FR"/>
        </w:rPr>
      </w:pPr>
      <w:r w:rsidRPr="00C4343F">
        <w:rPr>
          <w:lang w:val="fr-FR"/>
        </w:rPr>
        <w:lastRenderedPageBreak/>
        <w:t>2.3 DL channels configuration</w:t>
      </w:r>
    </w:p>
    <w:p w14:paraId="3C2CA00E" w14:textId="21CE8699" w:rsidR="00632EBB" w:rsidRDefault="00632EBB" w:rsidP="003B2B8D">
      <w:pPr>
        <w:pStyle w:val="ListParagraph"/>
        <w:numPr>
          <w:ilvl w:val="0"/>
          <w:numId w:val="5"/>
        </w:numPr>
        <w:jc w:val="both"/>
        <w:rPr>
          <w:sz w:val="22"/>
          <w:szCs w:val="22"/>
          <w:lang w:val="en-US"/>
        </w:rPr>
      </w:pPr>
      <w:r w:rsidRPr="000D0199">
        <w:rPr>
          <w:b/>
          <w:bCs/>
          <w:sz w:val="22"/>
          <w:szCs w:val="22"/>
          <w:u w:val="single"/>
          <w:lang w:val="en-US"/>
        </w:rPr>
        <w:t>PDSCH</w:t>
      </w:r>
      <w:r>
        <w:rPr>
          <w:sz w:val="22"/>
          <w:szCs w:val="22"/>
          <w:lang w:val="en-US"/>
        </w:rPr>
        <w:t xml:space="preserve">: </w:t>
      </w:r>
      <w:r w:rsidRPr="00684D27">
        <w:rPr>
          <w:sz w:val="22"/>
          <w:szCs w:val="22"/>
          <w:lang w:val="en-US"/>
        </w:rPr>
        <w:t xml:space="preserve">In our study, we assume that all DL slots in a TDD frame are allocated for PDSCH. Concerning DMRS configuration, we consider configuration type 1, with 1 layer, and 3.0 dB power boost. 2 OFDM symbols are used for DMRS in </w:t>
      </w:r>
      <w:r>
        <w:rPr>
          <w:sz w:val="22"/>
          <w:szCs w:val="22"/>
          <w:lang w:val="en-US"/>
        </w:rPr>
        <w:t>Suburban</w:t>
      </w:r>
      <w:r w:rsidRPr="00684D27">
        <w:rPr>
          <w:sz w:val="22"/>
          <w:szCs w:val="22"/>
          <w:lang w:val="en-US"/>
        </w:rPr>
        <w:t xml:space="preserve"> scenarios, where high-speed UE</w:t>
      </w:r>
      <w:r w:rsidR="004D2173">
        <w:rPr>
          <w:sz w:val="22"/>
          <w:szCs w:val="22"/>
          <w:lang w:val="en-US"/>
        </w:rPr>
        <w:t>s</w:t>
      </w:r>
      <w:r w:rsidRPr="00684D27">
        <w:rPr>
          <w:sz w:val="22"/>
          <w:szCs w:val="22"/>
          <w:lang w:val="en-US"/>
        </w:rPr>
        <w:t xml:space="preserve"> (120 Km/h) </w:t>
      </w:r>
      <w:r w:rsidR="004D2173">
        <w:rPr>
          <w:sz w:val="22"/>
          <w:szCs w:val="22"/>
          <w:lang w:val="en-US"/>
        </w:rPr>
        <w:t>are</w:t>
      </w:r>
      <w:r w:rsidRPr="00684D27">
        <w:rPr>
          <w:sz w:val="22"/>
          <w:szCs w:val="22"/>
          <w:lang w:val="en-US"/>
        </w:rPr>
        <w:t xml:space="preserve"> also considered. Conversely, 1 OFDM symbol is used for DMRS in Urban</w:t>
      </w:r>
      <w:r>
        <w:rPr>
          <w:sz w:val="22"/>
          <w:szCs w:val="22"/>
          <w:lang w:val="en-US"/>
        </w:rPr>
        <w:t xml:space="preserve"> and Indoor</w:t>
      </w:r>
      <w:r w:rsidRPr="00684D27">
        <w:rPr>
          <w:sz w:val="22"/>
          <w:szCs w:val="22"/>
          <w:lang w:val="en-US"/>
        </w:rPr>
        <w:t xml:space="preserve"> scenarios.</w:t>
      </w:r>
      <w:r>
        <w:rPr>
          <w:sz w:val="22"/>
          <w:szCs w:val="22"/>
          <w:lang w:val="en-US"/>
        </w:rPr>
        <w:t xml:space="preserve"> </w:t>
      </w:r>
      <w:r w:rsidRPr="00632EBB">
        <w:rPr>
          <w:sz w:val="22"/>
          <w:szCs w:val="22"/>
          <w:lang w:val="en-US"/>
        </w:rPr>
        <w:t xml:space="preserve">Assuming the use of MCS Table 3, as per discussion above, and all the relevant target throughput values, the number of PRBs (and corresponding MCS indices) used for link budget evaluation of PDSCH are illustrated in </w:t>
      </w:r>
      <w:r w:rsidRPr="00632EBB">
        <w:rPr>
          <w:sz w:val="22"/>
          <w:szCs w:val="22"/>
          <w:lang w:val="en-US"/>
        </w:rPr>
        <w:fldChar w:fldCharType="begin"/>
      </w:r>
      <w:r w:rsidRPr="00632EBB">
        <w:rPr>
          <w:sz w:val="22"/>
          <w:szCs w:val="22"/>
          <w:lang w:val="en-US"/>
        </w:rPr>
        <w:instrText xml:space="preserve"> REF _Ref40364379 \h </w:instrText>
      </w:r>
      <w:r>
        <w:rPr>
          <w:sz w:val="22"/>
          <w:szCs w:val="22"/>
          <w:lang w:val="en-US"/>
        </w:rPr>
        <w:instrText xml:space="preserve"> \* MERGEFORMAT </w:instrText>
      </w:r>
      <w:r w:rsidRPr="00632EBB">
        <w:rPr>
          <w:sz w:val="22"/>
          <w:szCs w:val="22"/>
          <w:lang w:val="en-US"/>
        </w:rPr>
      </w:r>
      <w:r w:rsidRPr="00632EBB">
        <w:rPr>
          <w:sz w:val="22"/>
          <w:szCs w:val="22"/>
          <w:lang w:val="en-US"/>
        </w:rPr>
        <w:fldChar w:fldCharType="separate"/>
      </w:r>
      <w:proofErr w:type="spellStart"/>
      <w:r w:rsidRPr="00632EBB">
        <w:rPr>
          <w:sz w:val="22"/>
          <w:szCs w:val="22"/>
        </w:rPr>
        <w:t>Table</w:t>
      </w:r>
      <w:proofErr w:type="spellEnd"/>
      <w:r w:rsidRPr="00632EBB">
        <w:rPr>
          <w:sz w:val="22"/>
          <w:szCs w:val="22"/>
        </w:rPr>
        <w:t xml:space="preserve"> </w:t>
      </w:r>
      <w:r w:rsidRPr="00632EBB">
        <w:rPr>
          <w:noProof/>
          <w:sz w:val="22"/>
          <w:szCs w:val="22"/>
        </w:rPr>
        <w:t>7</w:t>
      </w:r>
      <w:r w:rsidRPr="00632EBB">
        <w:rPr>
          <w:sz w:val="22"/>
          <w:szCs w:val="22"/>
          <w:lang w:val="en-US"/>
        </w:rPr>
        <w:fldChar w:fldCharType="end"/>
      </w:r>
      <w:r w:rsidRPr="00632EBB">
        <w:rPr>
          <w:sz w:val="22"/>
          <w:szCs w:val="22"/>
          <w:lang w:val="en-US"/>
        </w:rPr>
        <w:t>.</w:t>
      </w:r>
    </w:p>
    <w:p w14:paraId="49FDAC71" w14:textId="1B315AE6" w:rsidR="00632EBB" w:rsidRDefault="00632EBB" w:rsidP="00632EBB">
      <w:pPr>
        <w:jc w:val="both"/>
        <w:rPr>
          <w:sz w:val="22"/>
          <w:szCs w:val="22"/>
          <w:lang w:val="en-US"/>
        </w:rPr>
      </w:pPr>
    </w:p>
    <w:tbl>
      <w:tblPr>
        <w:tblW w:w="6740" w:type="dxa"/>
        <w:jc w:val="center"/>
        <w:tblLook w:val="04A0" w:firstRow="1" w:lastRow="0" w:firstColumn="1" w:lastColumn="0" w:noHBand="0" w:noVBand="1"/>
      </w:tblPr>
      <w:tblGrid>
        <w:gridCol w:w="1220"/>
        <w:gridCol w:w="1294"/>
        <w:gridCol w:w="1633"/>
        <w:gridCol w:w="1353"/>
        <w:gridCol w:w="1240"/>
      </w:tblGrid>
      <w:tr w:rsidR="00632EBB" w:rsidRPr="006E7802" w14:paraId="65CC28BC" w14:textId="77777777" w:rsidTr="00A0071F">
        <w:trPr>
          <w:trHeight w:val="580"/>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E9629" w14:textId="77777777" w:rsidR="00632EBB" w:rsidRPr="00632EBB" w:rsidRDefault="00632EBB" w:rsidP="00A0071F">
            <w:pPr>
              <w:overflowPunct/>
              <w:autoSpaceDE/>
              <w:autoSpaceDN/>
              <w:adjustRightInd/>
              <w:spacing w:after="0"/>
              <w:jc w:val="center"/>
              <w:textAlignment w:val="auto"/>
              <w:rPr>
                <w:rFonts w:eastAsia="Times New Roman"/>
                <w:b/>
                <w:bCs/>
                <w:color w:val="000000"/>
                <w:lang w:val="en-US"/>
              </w:rPr>
            </w:pPr>
            <w:r w:rsidRPr="00632EBB">
              <w:rPr>
                <w:rFonts w:eastAsia="Times New Roman"/>
                <w:b/>
                <w:bCs/>
                <w:color w:val="000000"/>
                <w:lang w:val="en-US"/>
              </w:rPr>
              <w:t>Scenario</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50B368BA" w14:textId="77777777" w:rsidR="00632EBB" w:rsidRPr="00632EBB" w:rsidRDefault="00632EBB" w:rsidP="00A0071F">
            <w:pPr>
              <w:overflowPunct/>
              <w:autoSpaceDE/>
              <w:autoSpaceDN/>
              <w:adjustRightInd/>
              <w:spacing w:after="0"/>
              <w:jc w:val="center"/>
              <w:textAlignment w:val="auto"/>
              <w:rPr>
                <w:rFonts w:eastAsia="Times New Roman"/>
                <w:b/>
                <w:bCs/>
                <w:color w:val="000000"/>
                <w:lang w:val="en-US"/>
              </w:rPr>
            </w:pPr>
            <w:r w:rsidRPr="00632EBB">
              <w:rPr>
                <w:rFonts w:eastAsia="Times New Roman"/>
                <w:b/>
                <w:bCs/>
                <w:color w:val="000000"/>
                <w:lang w:val="en-US"/>
              </w:rPr>
              <w:t>Frame structure</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14:paraId="0DC58C81" w14:textId="77777777" w:rsidR="00632EBB" w:rsidRPr="00632EBB" w:rsidRDefault="00632EBB" w:rsidP="00A0071F">
            <w:pPr>
              <w:overflowPunct/>
              <w:autoSpaceDE/>
              <w:autoSpaceDN/>
              <w:adjustRightInd/>
              <w:spacing w:after="0"/>
              <w:jc w:val="center"/>
              <w:textAlignment w:val="auto"/>
              <w:rPr>
                <w:rFonts w:eastAsia="Times New Roman"/>
                <w:b/>
                <w:bCs/>
                <w:color w:val="000000"/>
                <w:lang w:val="en-US"/>
              </w:rPr>
            </w:pPr>
            <w:r w:rsidRPr="00632EBB">
              <w:rPr>
                <w:rFonts w:eastAsia="Times New Roman"/>
                <w:b/>
                <w:bCs/>
                <w:color w:val="000000"/>
                <w:lang w:val="en-US"/>
              </w:rPr>
              <w:t>Target throughput</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14:paraId="6EABD7AC" w14:textId="77777777" w:rsidR="00632EBB" w:rsidRPr="00632EBB" w:rsidRDefault="00632EBB" w:rsidP="00A0071F">
            <w:pPr>
              <w:overflowPunct/>
              <w:autoSpaceDE/>
              <w:autoSpaceDN/>
              <w:adjustRightInd/>
              <w:spacing w:after="0"/>
              <w:jc w:val="center"/>
              <w:textAlignment w:val="auto"/>
              <w:rPr>
                <w:rFonts w:eastAsia="Times New Roman"/>
                <w:b/>
                <w:bCs/>
                <w:color w:val="000000"/>
                <w:lang w:val="en-US"/>
              </w:rPr>
            </w:pPr>
            <w:r w:rsidRPr="00632EBB">
              <w:rPr>
                <w:rFonts w:eastAsia="Times New Roman"/>
                <w:b/>
                <w:bCs/>
                <w:color w:val="000000"/>
                <w:lang w:val="en-US"/>
              </w:rPr>
              <w:t>Number of PRBs</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517DE522" w14:textId="77777777" w:rsidR="00632EBB" w:rsidRPr="00632EBB" w:rsidRDefault="00632EBB" w:rsidP="00A0071F">
            <w:pPr>
              <w:overflowPunct/>
              <w:autoSpaceDE/>
              <w:autoSpaceDN/>
              <w:adjustRightInd/>
              <w:spacing w:after="0"/>
              <w:jc w:val="center"/>
              <w:textAlignment w:val="auto"/>
              <w:rPr>
                <w:rFonts w:eastAsia="Times New Roman"/>
                <w:b/>
                <w:bCs/>
                <w:color w:val="000000"/>
                <w:lang w:val="en-US"/>
              </w:rPr>
            </w:pPr>
            <w:r w:rsidRPr="00632EBB">
              <w:rPr>
                <w:rFonts w:eastAsia="Times New Roman"/>
                <w:b/>
                <w:bCs/>
                <w:color w:val="000000"/>
                <w:lang w:val="en-US"/>
              </w:rPr>
              <w:t>MCS index</w:t>
            </w:r>
          </w:p>
        </w:tc>
      </w:tr>
      <w:tr w:rsidR="00632EBB" w:rsidRPr="006E7802" w14:paraId="61CED375" w14:textId="77777777" w:rsidTr="00A0071F">
        <w:trPr>
          <w:trHeight w:val="290"/>
          <w:jc w:val="center"/>
        </w:trPr>
        <w:tc>
          <w:tcPr>
            <w:tcW w:w="12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44396E7" w14:textId="77777777" w:rsidR="00632EBB" w:rsidRPr="00632EBB" w:rsidRDefault="00632EBB" w:rsidP="00A0071F">
            <w:pPr>
              <w:overflowPunct/>
              <w:autoSpaceDE/>
              <w:autoSpaceDN/>
              <w:adjustRightInd/>
              <w:spacing w:after="0"/>
              <w:jc w:val="center"/>
              <w:textAlignment w:val="auto"/>
              <w:rPr>
                <w:rFonts w:eastAsia="Times New Roman"/>
                <w:color w:val="000000"/>
                <w:lang w:val="en-US"/>
              </w:rPr>
            </w:pPr>
            <w:r w:rsidRPr="00632EBB">
              <w:rPr>
                <w:rFonts w:eastAsia="Times New Roman"/>
                <w:color w:val="000000"/>
                <w:lang w:val="en-US"/>
              </w:rPr>
              <w:t>Urban</w:t>
            </w:r>
          </w:p>
        </w:tc>
        <w:tc>
          <w:tcPr>
            <w:tcW w:w="1280" w:type="dxa"/>
            <w:tcBorders>
              <w:top w:val="nil"/>
              <w:left w:val="nil"/>
              <w:bottom w:val="single" w:sz="4" w:space="0" w:color="auto"/>
              <w:right w:val="single" w:sz="4" w:space="0" w:color="auto"/>
            </w:tcBorders>
            <w:shd w:val="clear" w:color="auto" w:fill="auto"/>
            <w:noWrap/>
            <w:vAlign w:val="center"/>
            <w:hideMark/>
          </w:tcPr>
          <w:p w14:paraId="1000F742" w14:textId="3E7EF37A" w:rsidR="00632EBB" w:rsidRPr="00632EBB" w:rsidRDefault="00632EBB" w:rsidP="00A0071F">
            <w:pPr>
              <w:overflowPunct/>
              <w:autoSpaceDE/>
              <w:autoSpaceDN/>
              <w:adjustRightInd/>
              <w:spacing w:after="0"/>
              <w:jc w:val="center"/>
              <w:textAlignment w:val="auto"/>
              <w:rPr>
                <w:rFonts w:eastAsia="Times New Roman"/>
                <w:color w:val="000000"/>
                <w:lang w:val="en-US"/>
              </w:rPr>
            </w:pPr>
            <w:r w:rsidRPr="00632EBB">
              <w:rPr>
                <w:rFonts w:eastAsia="Times New Roman"/>
                <w:color w:val="000000"/>
                <w:lang w:val="en-US"/>
              </w:rPr>
              <w:t>3D1S1U</w:t>
            </w:r>
            <w:r>
              <w:rPr>
                <w:rFonts w:eastAsia="Times New Roman"/>
                <w:color w:val="000000"/>
                <w:lang w:val="en-US"/>
              </w:rPr>
              <w:t xml:space="preserve"> (10D:2G:2U)</w:t>
            </w:r>
          </w:p>
        </w:tc>
        <w:tc>
          <w:tcPr>
            <w:tcW w:w="1640" w:type="dxa"/>
            <w:tcBorders>
              <w:top w:val="nil"/>
              <w:left w:val="nil"/>
              <w:bottom w:val="single" w:sz="4" w:space="0" w:color="auto"/>
              <w:right w:val="single" w:sz="4" w:space="0" w:color="auto"/>
            </w:tcBorders>
            <w:shd w:val="clear" w:color="auto" w:fill="auto"/>
            <w:vAlign w:val="center"/>
            <w:hideMark/>
          </w:tcPr>
          <w:p w14:paraId="101A6291" w14:textId="77777777" w:rsidR="00632EBB" w:rsidRPr="00632EBB" w:rsidRDefault="00632EBB" w:rsidP="00A0071F">
            <w:pPr>
              <w:overflowPunct/>
              <w:autoSpaceDE/>
              <w:autoSpaceDN/>
              <w:adjustRightInd/>
              <w:spacing w:after="0"/>
              <w:jc w:val="center"/>
              <w:textAlignment w:val="auto"/>
              <w:rPr>
                <w:rFonts w:eastAsia="Times New Roman"/>
                <w:color w:val="000000"/>
                <w:lang w:val="en-US"/>
              </w:rPr>
            </w:pPr>
            <w:r w:rsidRPr="00632EBB">
              <w:rPr>
                <w:rFonts w:eastAsia="Times New Roman"/>
                <w:color w:val="000000"/>
                <w:lang w:val="en-US"/>
              </w:rPr>
              <w:t>25Mbps</w:t>
            </w:r>
          </w:p>
        </w:tc>
        <w:tc>
          <w:tcPr>
            <w:tcW w:w="1360" w:type="dxa"/>
            <w:tcBorders>
              <w:top w:val="nil"/>
              <w:left w:val="nil"/>
              <w:bottom w:val="single" w:sz="4" w:space="0" w:color="auto"/>
              <w:right w:val="single" w:sz="4" w:space="0" w:color="auto"/>
            </w:tcBorders>
            <w:shd w:val="clear" w:color="auto" w:fill="auto"/>
            <w:vAlign w:val="center"/>
            <w:hideMark/>
          </w:tcPr>
          <w:p w14:paraId="5F440201" w14:textId="77777777" w:rsidR="00632EBB" w:rsidRPr="00632EBB" w:rsidRDefault="00632EBB" w:rsidP="00A0071F">
            <w:pPr>
              <w:overflowPunct/>
              <w:autoSpaceDE/>
              <w:autoSpaceDN/>
              <w:adjustRightInd/>
              <w:spacing w:after="0"/>
              <w:jc w:val="center"/>
              <w:textAlignment w:val="auto"/>
              <w:rPr>
                <w:rFonts w:eastAsia="Times New Roman"/>
                <w:color w:val="000000"/>
                <w:lang w:val="en-US"/>
              </w:rPr>
            </w:pPr>
            <w:r w:rsidRPr="00632EBB">
              <w:rPr>
                <w:rFonts w:eastAsia="Times New Roman"/>
                <w:color w:val="000000"/>
                <w:lang w:val="en-US"/>
              </w:rPr>
              <w:t>132</w:t>
            </w:r>
          </w:p>
        </w:tc>
        <w:tc>
          <w:tcPr>
            <w:tcW w:w="1240" w:type="dxa"/>
            <w:tcBorders>
              <w:top w:val="nil"/>
              <w:left w:val="nil"/>
              <w:bottom w:val="single" w:sz="4" w:space="0" w:color="auto"/>
              <w:right w:val="single" w:sz="4" w:space="0" w:color="auto"/>
            </w:tcBorders>
            <w:shd w:val="clear" w:color="auto" w:fill="auto"/>
            <w:vAlign w:val="center"/>
            <w:hideMark/>
          </w:tcPr>
          <w:p w14:paraId="4F0DDC72" w14:textId="77777777" w:rsidR="00632EBB" w:rsidRPr="00632EBB" w:rsidRDefault="00632EBB" w:rsidP="00A0071F">
            <w:pPr>
              <w:overflowPunct/>
              <w:autoSpaceDE/>
              <w:autoSpaceDN/>
              <w:adjustRightInd/>
              <w:spacing w:after="0"/>
              <w:jc w:val="center"/>
              <w:textAlignment w:val="auto"/>
              <w:rPr>
                <w:rFonts w:eastAsia="Times New Roman"/>
                <w:color w:val="000000"/>
                <w:lang w:val="en-US"/>
              </w:rPr>
            </w:pPr>
            <w:r w:rsidRPr="00632EBB">
              <w:rPr>
                <w:rFonts w:eastAsia="Times New Roman"/>
                <w:color w:val="000000"/>
                <w:lang w:val="en-US"/>
              </w:rPr>
              <w:t>7</w:t>
            </w:r>
          </w:p>
        </w:tc>
      </w:tr>
      <w:tr w:rsidR="00632EBB" w:rsidRPr="006E7802" w14:paraId="7F823187" w14:textId="77777777" w:rsidTr="00A0071F">
        <w:trPr>
          <w:trHeight w:val="290"/>
          <w:jc w:val="center"/>
        </w:trPr>
        <w:tc>
          <w:tcPr>
            <w:tcW w:w="1220" w:type="dxa"/>
            <w:vMerge/>
            <w:tcBorders>
              <w:top w:val="nil"/>
              <w:left w:val="single" w:sz="4" w:space="0" w:color="auto"/>
              <w:bottom w:val="single" w:sz="4" w:space="0" w:color="000000"/>
              <w:right w:val="single" w:sz="4" w:space="0" w:color="auto"/>
            </w:tcBorders>
            <w:vAlign w:val="center"/>
            <w:hideMark/>
          </w:tcPr>
          <w:p w14:paraId="56932BBC" w14:textId="77777777" w:rsidR="00632EBB" w:rsidRPr="00632EBB" w:rsidRDefault="00632EBB" w:rsidP="00A0071F">
            <w:pPr>
              <w:overflowPunct/>
              <w:autoSpaceDE/>
              <w:autoSpaceDN/>
              <w:adjustRightInd/>
              <w:spacing w:after="0"/>
              <w:textAlignment w:val="auto"/>
              <w:rPr>
                <w:rFonts w:eastAsia="Times New Roman"/>
                <w:color w:val="000000"/>
                <w:lang w:val="en-US"/>
              </w:rPr>
            </w:pPr>
          </w:p>
        </w:tc>
        <w:tc>
          <w:tcPr>
            <w:tcW w:w="1280" w:type="dxa"/>
            <w:tcBorders>
              <w:top w:val="nil"/>
              <w:left w:val="nil"/>
              <w:bottom w:val="single" w:sz="4" w:space="0" w:color="auto"/>
              <w:right w:val="single" w:sz="4" w:space="0" w:color="auto"/>
            </w:tcBorders>
            <w:shd w:val="clear" w:color="auto" w:fill="auto"/>
            <w:noWrap/>
            <w:vAlign w:val="center"/>
            <w:hideMark/>
          </w:tcPr>
          <w:p w14:paraId="6701AB47" w14:textId="407B0E5D" w:rsidR="00632EBB" w:rsidRPr="00632EBB" w:rsidRDefault="00632EBB" w:rsidP="00A0071F">
            <w:pPr>
              <w:overflowPunct/>
              <w:autoSpaceDE/>
              <w:autoSpaceDN/>
              <w:adjustRightInd/>
              <w:spacing w:after="0"/>
              <w:jc w:val="center"/>
              <w:textAlignment w:val="auto"/>
              <w:rPr>
                <w:rFonts w:eastAsia="Times New Roman"/>
                <w:color w:val="000000"/>
                <w:lang w:val="en-US"/>
              </w:rPr>
            </w:pPr>
            <w:r w:rsidRPr="00632EBB">
              <w:rPr>
                <w:rFonts w:eastAsia="Times New Roman"/>
                <w:color w:val="000000"/>
                <w:lang w:val="en-US"/>
              </w:rPr>
              <w:t>3D1S6U</w:t>
            </w:r>
            <w:r>
              <w:rPr>
                <w:rFonts w:eastAsia="Times New Roman"/>
                <w:color w:val="000000"/>
                <w:lang w:val="en-US"/>
              </w:rPr>
              <w:t xml:space="preserve"> (10D:2G:2U)</w:t>
            </w:r>
          </w:p>
        </w:tc>
        <w:tc>
          <w:tcPr>
            <w:tcW w:w="1640" w:type="dxa"/>
            <w:tcBorders>
              <w:top w:val="nil"/>
              <w:left w:val="nil"/>
              <w:bottom w:val="single" w:sz="4" w:space="0" w:color="auto"/>
              <w:right w:val="single" w:sz="4" w:space="0" w:color="auto"/>
            </w:tcBorders>
            <w:shd w:val="clear" w:color="auto" w:fill="auto"/>
            <w:vAlign w:val="center"/>
            <w:hideMark/>
          </w:tcPr>
          <w:p w14:paraId="4614B6C8" w14:textId="77777777" w:rsidR="00632EBB" w:rsidRPr="00632EBB" w:rsidRDefault="00632EBB" w:rsidP="00A0071F">
            <w:pPr>
              <w:overflowPunct/>
              <w:autoSpaceDE/>
              <w:autoSpaceDN/>
              <w:adjustRightInd/>
              <w:spacing w:after="0"/>
              <w:jc w:val="center"/>
              <w:textAlignment w:val="auto"/>
              <w:rPr>
                <w:rFonts w:eastAsia="Times New Roman"/>
                <w:color w:val="000000"/>
                <w:lang w:val="en-US"/>
              </w:rPr>
            </w:pPr>
            <w:r w:rsidRPr="00632EBB">
              <w:rPr>
                <w:rFonts w:eastAsia="Times New Roman"/>
                <w:color w:val="000000"/>
                <w:lang w:val="en-US"/>
              </w:rPr>
              <w:t>25Mbps</w:t>
            </w:r>
          </w:p>
        </w:tc>
        <w:tc>
          <w:tcPr>
            <w:tcW w:w="1360" w:type="dxa"/>
            <w:tcBorders>
              <w:top w:val="nil"/>
              <w:left w:val="nil"/>
              <w:bottom w:val="single" w:sz="4" w:space="0" w:color="auto"/>
              <w:right w:val="single" w:sz="4" w:space="0" w:color="auto"/>
            </w:tcBorders>
            <w:shd w:val="clear" w:color="auto" w:fill="auto"/>
            <w:vAlign w:val="center"/>
            <w:hideMark/>
          </w:tcPr>
          <w:p w14:paraId="23B4F764" w14:textId="77777777" w:rsidR="00632EBB" w:rsidRPr="00632EBB" w:rsidRDefault="00632EBB" w:rsidP="00A0071F">
            <w:pPr>
              <w:overflowPunct/>
              <w:autoSpaceDE/>
              <w:autoSpaceDN/>
              <w:adjustRightInd/>
              <w:spacing w:after="0"/>
              <w:jc w:val="center"/>
              <w:textAlignment w:val="auto"/>
              <w:rPr>
                <w:rFonts w:eastAsia="Times New Roman"/>
                <w:color w:val="000000"/>
                <w:lang w:val="en-US"/>
              </w:rPr>
            </w:pPr>
            <w:r w:rsidRPr="00632EBB">
              <w:rPr>
                <w:rFonts w:eastAsia="Times New Roman"/>
                <w:color w:val="000000"/>
                <w:lang w:val="en-US"/>
              </w:rPr>
              <w:t>132</w:t>
            </w:r>
          </w:p>
        </w:tc>
        <w:tc>
          <w:tcPr>
            <w:tcW w:w="1240" w:type="dxa"/>
            <w:tcBorders>
              <w:top w:val="nil"/>
              <w:left w:val="nil"/>
              <w:bottom w:val="single" w:sz="4" w:space="0" w:color="auto"/>
              <w:right w:val="single" w:sz="4" w:space="0" w:color="auto"/>
            </w:tcBorders>
            <w:shd w:val="clear" w:color="auto" w:fill="auto"/>
            <w:noWrap/>
            <w:vAlign w:val="center"/>
            <w:hideMark/>
          </w:tcPr>
          <w:p w14:paraId="70837DE8" w14:textId="77777777" w:rsidR="00632EBB" w:rsidRPr="00632EBB" w:rsidRDefault="00632EBB" w:rsidP="00A0071F">
            <w:pPr>
              <w:overflowPunct/>
              <w:autoSpaceDE/>
              <w:autoSpaceDN/>
              <w:adjustRightInd/>
              <w:spacing w:after="0"/>
              <w:jc w:val="center"/>
              <w:textAlignment w:val="auto"/>
              <w:rPr>
                <w:rFonts w:eastAsia="Times New Roman"/>
                <w:color w:val="000000"/>
                <w:lang w:val="en-US"/>
              </w:rPr>
            </w:pPr>
            <w:r w:rsidRPr="00632EBB">
              <w:rPr>
                <w:rFonts w:eastAsia="Times New Roman"/>
                <w:color w:val="000000"/>
                <w:lang w:val="en-US"/>
              </w:rPr>
              <w:t>10</w:t>
            </w:r>
          </w:p>
        </w:tc>
      </w:tr>
      <w:tr w:rsidR="00632EBB" w:rsidRPr="006E7802" w14:paraId="1B54BBEB" w14:textId="77777777" w:rsidTr="00A0071F">
        <w:trPr>
          <w:trHeight w:val="290"/>
          <w:jc w:val="center"/>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40B2F8CF" w14:textId="77777777" w:rsidR="00632EBB" w:rsidRPr="00632EBB" w:rsidRDefault="00632EBB" w:rsidP="00A0071F">
            <w:pPr>
              <w:overflowPunct/>
              <w:autoSpaceDE/>
              <w:autoSpaceDN/>
              <w:adjustRightInd/>
              <w:spacing w:after="0"/>
              <w:jc w:val="center"/>
              <w:textAlignment w:val="auto"/>
              <w:rPr>
                <w:rFonts w:eastAsia="Times New Roman"/>
                <w:color w:val="000000"/>
                <w:lang w:val="en-US"/>
              </w:rPr>
            </w:pPr>
            <w:r w:rsidRPr="00632EBB">
              <w:rPr>
                <w:rFonts w:eastAsia="Times New Roman"/>
                <w:color w:val="000000"/>
                <w:lang w:val="en-US"/>
              </w:rPr>
              <w:t>Suburban</w:t>
            </w:r>
          </w:p>
        </w:tc>
        <w:tc>
          <w:tcPr>
            <w:tcW w:w="1280" w:type="dxa"/>
            <w:tcBorders>
              <w:top w:val="nil"/>
              <w:left w:val="nil"/>
              <w:bottom w:val="single" w:sz="4" w:space="0" w:color="auto"/>
              <w:right w:val="single" w:sz="4" w:space="0" w:color="auto"/>
            </w:tcBorders>
            <w:shd w:val="clear" w:color="auto" w:fill="auto"/>
            <w:noWrap/>
            <w:vAlign w:val="center"/>
            <w:hideMark/>
          </w:tcPr>
          <w:p w14:paraId="2D000547" w14:textId="6E36A1DF" w:rsidR="00632EBB" w:rsidRPr="00632EBB" w:rsidRDefault="00632EBB" w:rsidP="00A0071F">
            <w:pPr>
              <w:overflowPunct/>
              <w:autoSpaceDE/>
              <w:autoSpaceDN/>
              <w:adjustRightInd/>
              <w:spacing w:after="0"/>
              <w:jc w:val="center"/>
              <w:textAlignment w:val="auto"/>
              <w:rPr>
                <w:rFonts w:eastAsia="Times New Roman"/>
                <w:color w:val="000000"/>
                <w:lang w:val="en-US"/>
              </w:rPr>
            </w:pPr>
            <w:r w:rsidRPr="00632EBB">
              <w:rPr>
                <w:rFonts w:eastAsia="Times New Roman"/>
                <w:color w:val="000000"/>
                <w:lang w:val="en-US"/>
              </w:rPr>
              <w:t>3D1S1U</w:t>
            </w:r>
            <w:r>
              <w:rPr>
                <w:rFonts w:eastAsia="Times New Roman"/>
                <w:color w:val="000000"/>
                <w:lang w:val="en-US"/>
              </w:rPr>
              <w:t xml:space="preserve"> (10D:2G:2U)</w:t>
            </w:r>
          </w:p>
        </w:tc>
        <w:tc>
          <w:tcPr>
            <w:tcW w:w="1640" w:type="dxa"/>
            <w:tcBorders>
              <w:top w:val="nil"/>
              <w:left w:val="nil"/>
              <w:bottom w:val="single" w:sz="4" w:space="0" w:color="auto"/>
              <w:right w:val="single" w:sz="4" w:space="0" w:color="auto"/>
            </w:tcBorders>
            <w:shd w:val="clear" w:color="auto" w:fill="auto"/>
            <w:vAlign w:val="center"/>
            <w:hideMark/>
          </w:tcPr>
          <w:p w14:paraId="74D733BB" w14:textId="77777777" w:rsidR="00632EBB" w:rsidRPr="00632EBB" w:rsidRDefault="00632EBB" w:rsidP="00A0071F">
            <w:pPr>
              <w:overflowPunct/>
              <w:autoSpaceDE/>
              <w:autoSpaceDN/>
              <w:adjustRightInd/>
              <w:spacing w:after="0"/>
              <w:jc w:val="center"/>
              <w:textAlignment w:val="auto"/>
              <w:rPr>
                <w:rFonts w:eastAsia="Times New Roman"/>
                <w:color w:val="000000"/>
                <w:lang w:val="en-US"/>
              </w:rPr>
            </w:pPr>
            <w:r w:rsidRPr="00632EBB">
              <w:rPr>
                <w:rFonts w:eastAsia="Times New Roman"/>
                <w:color w:val="000000"/>
                <w:lang w:val="en-US"/>
              </w:rPr>
              <w:t>1Mbps</w:t>
            </w:r>
          </w:p>
        </w:tc>
        <w:tc>
          <w:tcPr>
            <w:tcW w:w="1360" w:type="dxa"/>
            <w:tcBorders>
              <w:top w:val="nil"/>
              <w:left w:val="nil"/>
              <w:bottom w:val="single" w:sz="4" w:space="0" w:color="auto"/>
              <w:right w:val="single" w:sz="4" w:space="0" w:color="auto"/>
            </w:tcBorders>
            <w:shd w:val="clear" w:color="auto" w:fill="auto"/>
            <w:vAlign w:val="center"/>
            <w:hideMark/>
          </w:tcPr>
          <w:p w14:paraId="7EE87CF3" w14:textId="77777777" w:rsidR="00632EBB" w:rsidRPr="00632EBB" w:rsidRDefault="00632EBB" w:rsidP="00A0071F">
            <w:pPr>
              <w:overflowPunct/>
              <w:autoSpaceDE/>
              <w:autoSpaceDN/>
              <w:adjustRightInd/>
              <w:spacing w:after="0"/>
              <w:jc w:val="center"/>
              <w:textAlignment w:val="auto"/>
              <w:rPr>
                <w:rFonts w:eastAsia="Times New Roman"/>
                <w:color w:val="000000"/>
                <w:lang w:val="en-US"/>
              </w:rPr>
            </w:pPr>
            <w:r w:rsidRPr="00632EBB">
              <w:rPr>
                <w:rFonts w:eastAsia="Times New Roman"/>
                <w:color w:val="000000"/>
                <w:lang w:val="en-US"/>
              </w:rPr>
              <w:t>132</w:t>
            </w:r>
          </w:p>
        </w:tc>
        <w:tc>
          <w:tcPr>
            <w:tcW w:w="1240" w:type="dxa"/>
            <w:tcBorders>
              <w:top w:val="nil"/>
              <w:left w:val="nil"/>
              <w:bottom w:val="single" w:sz="4" w:space="0" w:color="auto"/>
              <w:right w:val="single" w:sz="4" w:space="0" w:color="auto"/>
            </w:tcBorders>
            <w:shd w:val="clear" w:color="auto" w:fill="auto"/>
            <w:noWrap/>
            <w:vAlign w:val="center"/>
            <w:hideMark/>
          </w:tcPr>
          <w:p w14:paraId="380E6566" w14:textId="77777777" w:rsidR="00632EBB" w:rsidRPr="00632EBB" w:rsidRDefault="00632EBB" w:rsidP="00A0071F">
            <w:pPr>
              <w:overflowPunct/>
              <w:autoSpaceDE/>
              <w:autoSpaceDN/>
              <w:adjustRightInd/>
              <w:spacing w:after="0"/>
              <w:jc w:val="center"/>
              <w:textAlignment w:val="auto"/>
              <w:rPr>
                <w:rFonts w:eastAsia="Times New Roman"/>
                <w:color w:val="000000"/>
                <w:lang w:val="en-US"/>
              </w:rPr>
            </w:pPr>
            <w:r w:rsidRPr="00632EBB">
              <w:rPr>
                <w:rFonts w:eastAsia="Times New Roman"/>
                <w:color w:val="000000"/>
                <w:lang w:val="en-US"/>
              </w:rPr>
              <w:t>0</w:t>
            </w:r>
          </w:p>
        </w:tc>
      </w:tr>
      <w:tr w:rsidR="00632EBB" w:rsidRPr="006E7802" w14:paraId="7B4E982E" w14:textId="77777777" w:rsidTr="00A0071F">
        <w:trPr>
          <w:trHeight w:val="290"/>
          <w:jc w:val="center"/>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1CB9F340" w14:textId="77777777" w:rsidR="00632EBB" w:rsidRPr="00632EBB" w:rsidRDefault="00632EBB" w:rsidP="00A0071F">
            <w:pPr>
              <w:overflowPunct/>
              <w:autoSpaceDE/>
              <w:autoSpaceDN/>
              <w:adjustRightInd/>
              <w:spacing w:after="0"/>
              <w:jc w:val="center"/>
              <w:textAlignment w:val="auto"/>
              <w:rPr>
                <w:rFonts w:eastAsia="Times New Roman"/>
                <w:color w:val="000000"/>
                <w:lang w:val="en-US"/>
              </w:rPr>
            </w:pPr>
            <w:r w:rsidRPr="00632EBB">
              <w:rPr>
                <w:rFonts w:eastAsia="Times New Roman"/>
                <w:color w:val="000000"/>
                <w:lang w:val="en-US"/>
              </w:rPr>
              <w:t>Indoor</w:t>
            </w:r>
          </w:p>
        </w:tc>
        <w:tc>
          <w:tcPr>
            <w:tcW w:w="1280" w:type="dxa"/>
            <w:tcBorders>
              <w:top w:val="nil"/>
              <w:left w:val="nil"/>
              <w:bottom w:val="single" w:sz="4" w:space="0" w:color="auto"/>
              <w:right w:val="single" w:sz="4" w:space="0" w:color="auto"/>
            </w:tcBorders>
            <w:shd w:val="clear" w:color="auto" w:fill="auto"/>
            <w:noWrap/>
            <w:vAlign w:val="center"/>
            <w:hideMark/>
          </w:tcPr>
          <w:p w14:paraId="24B59FAA" w14:textId="02F50E33" w:rsidR="00632EBB" w:rsidRPr="00632EBB" w:rsidRDefault="00632EBB" w:rsidP="00A0071F">
            <w:pPr>
              <w:overflowPunct/>
              <w:autoSpaceDE/>
              <w:autoSpaceDN/>
              <w:adjustRightInd/>
              <w:spacing w:after="0"/>
              <w:jc w:val="center"/>
              <w:textAlignment w:val="auto"/>
              <w:rPr>
                <w:rFonts w:eastAsia="Times New Roman"/>
                <w:color w:val="000000"/>
                <w:lang w:val="en-US"/>
              </w:rPr>
            </w:pPr>
            <w:r w:rsidRPr="00632EBB">
              <w:rPr>
                <w:rFonts w:eastAsia="Times New Roman"/>
                <w:color w:val="000000"/>
                <w:lang w:val="en-US"/>
              </w:rPr>
              <w:t>3D1S1U</w:t>
            </w:r>
            <w:r>
              <w:rPr>
                <w:rFonts w:eastAsia="Times New Roman"/>
                <w:color w:val="000000"/>
                <w:lang w:val="en-US"/>
              </w:rPr>
              <w:t xml:space="preserve"> (10D:2G:2U)</w:t>
            </w:r>
          </w:p>
        </w:tc>
        <w:tc>
          <w:tcPr>
            <w:tcW w:w="1640" w:type="dxa"/>
            <w:tcBorders>
              <w:top w:val="nil"/>
              <w:left w:val="nil"/>
              <w:bottom w:val="single" w:sz="4" w:space="0" w:color="auto"/>
              <w:right w:val="single" w:sz="4" w:space="0" w:color="auto"/>
            </w:tcBorders>
            <w:shd w:val="clear" w:color="auto" w:fill="auto"/>
            <w:vAlign w:val="center"/>
            <w:hideMark/>
          </w:tcPr>
          <w:p w14:paraId="66BB062F" w14:textId="77777777" w:rsidR="00632EBB" w:rsidRPr="00632EBB" w:rsidRDefault="00632EBB" w:rsidP="00A0071F">
            <w:pPr>
              <w:overflowPunct/>
              <w:autoSpaceDE/>
              <w:autoSpaceDN/>
              <w:adjustRightInd/>
              <w:spacing w:after="0"/>
              <w:jc w:val="center"/>
              <w:textAlignment w:val="auto"/>
              <w:rPr>
                <w:rFonts w:eastAsia="Times New Roman"/>
                <w:color w:val="000000"/>
                <w:lang w:val="en-US"/>
              </w:rPr>
            </w:pPr>
            <w:r w:rsidRPr="00632EBB">
              <w:rPr>
                <w:rFonts w:eastAsia="Times New Roman"/>
                <w:color w:val="000000"/>
                <w:lang w:val="en-US"/>
              </w:rPr>
              <w:t>25Mbps</w:t>
            </w:r>
          </w:p>
        </w:tc>
        <w:tc>
          <w:tcPr>
            <w:tcW w:w="1360" w:type="dxa"/>
            <w:tcBorders>
              <w:top w:val="nil"/>
              <w:left w:val="nil"/>
              <w:bottom w:val="single" w:sz="4" w:space="0" w:color="auto"/>
              <w:right w:val="single" w:sz="4" w:space="0" w:color="auto"/>
            </w:tcBorders>
            <w:shd w:val="clear" w:color="auto" w:fill="auto"/>
            <w:vAlign w:val="center"/>
            <w:hideMark/>
          </w:tcPr>
          <w:p w14:paraId="2FE93994" w14:textId="77777777" w:rsidR="00632EBB" w:rsidRPr="00632EBB" w:rsidRDefault="00632EBB" w:rsidP="00A0071F">
            <w:pPr>
              <w:overflowPunct/>
              <w:autoSpaceDE/>
              <w:autoSpaceDN/>
              <w:adjustRightInd/>
              <w:spacing w:after="0"/>
              <w:jc w:val="center"/>
              <w:textAlignment w:val="auto"/>
              <w:rPr>
                <w:rFonts w:eastAsia="Times New Roman"/>
                <w:color w:val="000000"/>
                <w:lang w:val="en-US"/>
              </w:rPr>
            </w:pPr>
            <w:r w:rsidRPr="00632EBB">
              <w:rPr>
                <w:rFonts w:eastAsia="Times New Roman"/>
                <w:color w:val="000000"/>
                <w:lang w:val="en-US"/>
              </w:rPr>
              <w:t>132</w:t>
            </w:r>
          </w:p>
        </w:tc>
        <w:tc>
          <w:tcPr>
            <w:tcW w:w="1240" w:type="dxa"/>
            <w:tcBorders>
              <w:top w:val="nil"/>
              <w:left w:val="nil"/>
              <w:bottom w:val="single" w:sz="4" w:space="0" w:color="auto"/>
              <w:right w:val="single" w:sz="4" w:space="0" w:color="auto"/>
            </w:tcBorders>
            <w:shd w:val="clear" w:color="auto" w:fill="auto"/>
            <w:noWrap/>
            <w:vAlign w:val="center"/>
            <w:hideMark/>
          </w:tcPr>
          <w:p w14:paraId="2152A9F3" w14:textId="77777777" w:rsidR="00632EBB" w:rsidRPr="00632EBB" w:rsidRDefault="00632EBB" w:rsidP="00632EBB">
            <w:pPr>
              <w:keepNext/>
              <w:overflowPunct/>
              <w:autoSpaceDE/>
              <w:autoSpaceDN/>
              <w:adjustRightInd/>
              <w:spacing w:after="0"/>
              <w:jc w:val="center"/>
              <w:textAlignment w:val="auto"/>
              <w:rPr>
                <w:rFonts w:eastAsia="Times New Roman"/>
                <w:color w:val="000000"/>
                <w:lang w:val="en-US"/>
              </w:rPr>
            </w:pPr>
            <w:r w:rsidRPr="00632EBB">
              <w:rPr>
                <w:rFonts w:eastAsia="Times New Roman"/>
                <w:color w:val="000000"/>
                <w:lang w:val="en-US"/>
              </w:rPr>
              <w:t>7</w:t>
            </w:r>
          </w:p>
        </w:tc>
      </w:tr>
    </w:tbl>
    <w:p w14:paraId="4260AE29" w14:textId="1D60A823" w:rsidR="00632EBB" w:rsidRDefault="00632EBB" w:rsidP="00632EBB">
      <w:pPr>
        <w:pStyle w:val="Caption"/>
        <w:jc w:val="center"/>
      </w:pPr>
      <w:bookmarkStart w:id="19" w:name="_Ref40364379"/>
      <w:r>
        <w:t xml:space="preserve">Table </w:t>
      </w:r>
      <w:r>
        <w:fldChar w:fldCharType="begin"/>
      </w:r>
      <w:r>
        <w:instrText xml:space="preserve"> SEQ Table \* ARABIC </w:instrText>
      </w:r>
      <w:r>
        <w:fldChar w:fldCharType="separate"/>
      </w:r>
      <w:r w:rsidR="0050024C">
        <w:rPr>
          <w:noProof/>
        </w:rPr>
        <w:t>7</w:t>
      </w:r>
      <w:r>
        <w:fldChar w:fldCharType="end"/>
      </w:r>
      <w:bookmarkEnd w:id="19"/>
      <w:r>
        <w:t>. PDSCH configuration.</w:t>
      </w:r>
    </w:p>
    <w:p w14:paraId="04DD300E" w14:textId="77777777" w:rsidR="00632EBB" w:rsidRPr="00632EBB" w:rsidRDefault="00632EBB" w:rsidP="00632EBB"/>
    <w:p w14:paraId="1612A1F3" w14:textId="6CB5423A" w:rsidR="00632EBB" w:rsidRPr="00632EBB" w:rsidRDefault="00632EBB" w:rsidP="003B2B8D">
      <w:pPr>
        <w:pStyle w:val="ListParagraph"/>
        <w:numPr>
          <w:ilvl w:val="0"/>
          <w:numId w:val="5"/>
        </w:numPr>
        <w:jc w:val="both"/>
        <w:rPr>
          <w:sz w:val="22"/>
          <w:szCs w:val="22"/>
          <w:lang w:val="en-US"/>
        </w:rPr>
      </w:pPr>
      <w:r>
        <w:rPr>
          <w:b/>
          <w:bCs/>
          <w:sz w:val="22"/>
          <w:szCs w:val="22"/>
          <w:u w:val="single"/>
          <w:lang w:val="en-US"/>
        </w:rPr>
        <w:t>PDCCH</w:t>
      </w:r>
      <w:r w:rsidRPr="00632EBB">
        <w:rPr>
          <w:sz w:val="22"/>
          <w:szCs w:val="22"/>
          <w:lang w:val="en-US"/>
        </w:rPr>
        <w:t>:</w:t>
      </w:r>
      <w:r w:rsidRPr="00632EBB">
        <w:rPr>
          <w:b/>
          <w:bCs/>
          <w:sz w:val="22"/>
          <w:szCs w:val="22"/>
          <w:lang w:val="en-US"/>
        </w:rPr>
        <w:t xml:space="preserve"> </w:t>
      </w:r>
      <w:r>
        <w:rPr>
          <w:sz w:val="22"/>
          <w:szCs w:val="22"/>
          <w:lang w:val="en-US"/>
        </w:rPr>
        <w:t xml:space="preserve">The </w:t>
      </w:r>
      <w:r w:rsidRPr="00632EBB">
        <w:rPr>
          <w:sz w:val="22"/>
          <w:szCs w:val="22"/>
          <w:lang w:val="en-US"/>
        </w:rPr>
        <w:t xml:space="preserve">configuration parameters used in link budget study of PDCCH are illustrated in </w:t>
      </w:r>
      <w:r w:rsidRPr="00632EBB">
        <w:rPr>
          <w:sz w:val="22"/>
          <w:szCs w:val="22"/>
          <w:lang w:val="en-US"/>
        </w:rPr>
        <w:fldChar w:fldCharType="begin"/>
      </w:r>
      <w:r w:rsidRPr="00632EBB">
        <w:rPr>
          <w:sz w:val="22"/>
          <w:szCs w:val="22"/>
          <w:lang w:val="en-US"/>
        </w:rPr>
        <w:instrText xml:space="preserve"> REF _Ref40364500 \h </w:instrText>
      </w:r>
      <w:r>
        <w:rPr>
          <w:sz w:val="22"/>
          <w:szCs w:val="22"/>
          <w:lang w:val="en-US"/>
        </w:rPr>
        <w:instrText xml:space="preserve"> \* MERGEFORMAT </w:instrText>
      </w:r>
      <w:r w:rsidRPr="00632EBB">
        <w:rPr>
          <w:sz w:val="22"/>
          <w:szCs w:val="22"/>
          <w:lang w:val="en-US"/>
        </w:rPr>
      </w:r>
      <w:r w:rsidRPr="00632EBB">
        <w:rPr>
          <w:sz w:val="22"/>
          <w:szCs w:val="22"/>
          <w:lang w:val="en-US"/>
        </w:rPr>
        <w:fldChar w:fldCharType="separate"/>
      </w:r>
      <w:proofErr w:type="spellStart"/>
      <w:r w:rsidRPr="00632EBB">
        <w:rPr>
          <w:sz w:val="22"/>
          <w:szCs w:val="22"/>
        </w:rPr>
        <w:t>Table</w:t>
      </w:r>
      <w:proofErr w:type="spellEnd"/>
      <w:r w:rsidRPr="00632EBB">
        <w:rPr>
          <w:sz w:val="22"/>
          <w:szCs w:val="22"/>
        </w:rPr>
        <w:t xml:space="preserve"> </w:t>
      </w:r>
      <w:r w:rsidRPr="00632EBB">
        <w:rPr>
          <w:noProof/>
          <w:sz w:val="22"/>
          <w:szCs w:val="22"/>
        </w:rPr>
        <w:t>8</w:t>
      </w:r>
      <w:r w:rsidRPr="00632EBB">
        <w:rPr>
          <w:sz w:val="22"/>
          <w:szCs w:val="22"/>
          <w:lang w:val="en-US"/>
        </w:rPr>
        <w:fldChar w:fldCharType="end"/>
      </w:r>
      <w:r w:rsidRPr="00632EBB">
        <w:rPr>
          <w:sz w:val="22"/>
          <w:szCs w:val="22"/>
          <w:lang w:val="en-US"/>
        </w:rPr>
        <w:t>.</w:t>
      </w:r>
    </w:p>
    <w:p w14:paraId="5EC2825C" w14:textId="0C10233D" w:rsidR="00632EBB" w:rsidRDefault="00632EBB" w:rsidP="00632EBB">
      <w:pPr>
        <w:jc w:val="both"/>
        <w:rPr>
          <w:sz w:val="22"/>
          <w:szCs w:val="22"/>
          <w:lang w:val="en-US"/>
        </w:rPr>
      </w:pPr>
    </w:p>
    <w:tbl>
      <w:tblPr>
        <w:tblW w:w="9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402"/>
        <w:gridCol w:w="1640"/>
        <w:gridCol w:w="1305"/>
        <w:gridCol w:w="1304"/>
        <w:gridCol w:w="1288"/>
        <w:gridCol w:w="1340"/>
      </w:tblGrid>
      <w:tr w:rsidR="00632EBB" w:rsidRPr="003C72B4" w14:paraId="4E00875F" w14:textId="77777777" w:rsidTr="00A0071F">
        <w:trPr>
          <w:trHeight w:val="580"/>
        </w:trPr>
        <w:tc>
          <w:tcPr>
            <w:tcW w:w="1316" w:type="dxa"/>
            <w:shd w:val="clear" w:color="auto" w:fill="auto"/>
            <w:vAlign w:val="center"/>
            <w:hideMark/>
          </w:tcPr>
          <w:p w14:paraId="79E93D92" w14:textId="77777777" w:rsidR="00632EBB" w:rsidRPr="00BC50E4" w:rsidRDefault="00632EBB" w:rsidP="00A0071F">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DCI payload</w:t>
            </w:r>
          </w:p>
        </w:tc>
        <w:tc>
          <w:tcPr>
            <w:tcW w:w="1402" w:type="dxa"/>
            <w:shd w:val="clear" w:color="auto" w:fill="auto"/>
            <w:vAlign w:val="center"/>
            <w:hideMark/>
          </w:tcPr>
          <w:p w14:paraId="03EBF8DD" w14:textId="77777777" w:rsidR="00632EBB" w:rsidRPr="00BC50E4" w:rsidRDefault="00632EBB" w:rsidP="00A0071F">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CRC</w:t>
            </w:r>
          </w:p>
        </w:tc>
        <w:tc>
          <w:tcPr>
            <w:tcW w:w="1640" w:type="dxa"/>
            <w:shd w:val="clear" w:color="auto" w:fill="auto"/>
            <w:vAlign w:val="center"/>
            <w:hideMark/>
          </w:tcPr>
          <w:p w14:paraId="0EB6DC47" w14:textId="77777777" w:rsidR="00632EBB" w:rsidRPr="00BC50E4" w:rsidRDefault="00632EBB" w:rsidP="00A0071F">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Aggregation level</w:t>
            </w:r>
          </w:p>
        </w:tc>
        <w:tc>
          <w:tcPr>
            <w:tcW w:w="1305" w:type="dxa"/>
            <w:shd w:val="clear" w:color="auto" w:fill="auto"/>
            <w:vAlign w:val="center"/>
            <w:hideMark/>
          </w:tcPr>
          <w:p w14:paraId="182D46CB" w14:textId="77777777" w:rsidR="00632EBB" w:rsidRPr="00BC50E4" w:rsidRDefault="00632EBB" w:rsidP="00A0071F">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Number of OFDM symbols</w:t>
            </w:r>
          </w:p>
        </w:tc>
        <w:tc>
          <w:tcPr>
            <w:tcW w:w="1304" w:type="dxa"/>
            <w:vAlign w:val="center"/>
          </w:tcPr>
          <w:p w14:paraId="1C0199AA" w14:textId="77777777" w:rsidR="00632EBB" w:rsidRPr="00BC50E4" w:rsidRDefault="00632EBB" w:rsidP="00A0071F">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CORESET bandwidth</w:t>
            </w:r>
          </w:p>
        </w:tc>
        <w:tc>
          <w:tcPr>
            <w:tcW w:w="1288" w:type="dxa"/>
            <w:vAlign w:val="center"/>
          </w:tcPr>
          <w:p w14:paraId="0470BFEA" w14:textId="77777777" w:rsidR="00632EBB" w:rsidRPr="00BC50E4" w:rsidRDefault="00632EBB" w:rsidP="00A0071F">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Channel bandwidth</w:t>
            </w:r>
          </w:p>
        </w:tc>
        <w:tc>
          <w:tcPr>
            <w:tcW w:w="1340" w:type="dxa"/>
            <w:vAlign w:val="center"/>
          </w:tcPr>
          <w:p w14:paraId="747F2D7A" w14:textId="77777777" w:rsidR="00632EBB" w:rsidRPr="00BC50E4" w:rsidRDefault="00632EBB" w:rsidP="00A0071F">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DMRS</w:t>
            </w:r>
          </w:p>
        </w:tc>
      </w:tr>
      <w:tr w:rsidR="00632EBB" w:rsidRPr="003C72B4" w14:paraId="45C97C1A" w14:textId="77777777" w:rsidTr="00A0071F">
        <w:trPr>
          <w:trHeight w:val="290"/>
        </w:trPr>
        <w:tc>
          <w:tcPr>
            <w:tcW w:w="1316" w:type="dxa"/>
            <w:shd w:val="clear" w:color="auto" w:fill="auto"/>
            <w:noWrap/>
            <w:vAlign w:val="center"/>
            <w:hideMark/>
          </w:tcPr>
          <w:p w14:paraId="055630A4" w14:textId="77777777" w:rsidR="00632EBB" w:rsidRPr="00BC50E4" w:rsidRDefault="00632EBB" w:rsidP="00A0071F">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40 bits</w:t>
            </w:r>
          </w:p>
        </w:tc>
        <w:tc>
          <w:tcPr>
            <w:tcW w:w="1402" w:type="dxa"/>
            <w:shd w:val="clear" w:color="auto" w:fill="auto"/>
            <w:noWrap/>
            <w:vAlign w:val="center"/>
            <w:hideMark/>
          </w:tcPr>
          <w:p w14:paraId="5694B0FC" w14:textId="77777777" w:rsidR="00632EBB" w:rsidRPr="00BC50E4" w:rsidRDefault="00632EBB" w:rsidP="00A0071F">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24 bits</w:t>
            </w:r>
          </w:p>
        </w:tc>
        <w:tc>
          <w:tcPr>
            <w:tcW w:w="1640" w:type="dxa"/>
            <w:shd w:val="clear" w:color="auto" w:fill="auto"/>
            <w:noWrap/>
            <w:vAlign w:val="center"/>
            <w:hideMark/>
          </w:tcPr>
          <w:p w14:paraId="2156903C" w14:textId="77777777" w:rsidR="00632EBB" w:rsidRPr="00BC50E4" w:rsidRDefault="00632EBB" w:rsidP="00A0071F">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16</w:t>
            </w:r>
          </w:p>
        </w:tc>
        <w:tc>
          <w:tcPr>
            <w:tcW w:w="1305" w:type="dxa"/>
            <w:shd w:val="clear" w:color="auto" w:fill="auto"/>
            <w:noWrap/>
            <w:vAlign w:val="center"/>
            <w:hideMark/>
          </w:tcPr>
          <w:p w14:paraId="10E81BBA" w14:textId="77777777" w:rsidR="00632EBB" w:rsidRPr="00BC50E4" w:rsidRDefault="00632EBB" w:rsidP="00A0071F">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2</w:t>
            </w:r>
          </w:p>
        </w:tc>
        <w:tc>
          <w:tcPr>
            <w:tcW w:w="1304" w:type="dxa"/>
            <w:vAlign w:val="center"/>
          </w:tcPr>
          <w:p w14:paraId="337C5E73" w14:textId="77777777" w:rsidR="00632EBB" w:rsidRPr="00BC50E4" w:rsidRDefault="00632EBB" w:rsidP="00A0071F">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48 PRBs</w:t>
            </w:r>
          </w:p>
        </w:tc>
        <w:tc>
          <w:tcPr>
            <w:tcW w:w="1288" w:type="dxa"/>
            <w:vAlign w:val="center"/>
          </w:tcPr>
          <w:p w14:paraId="45403E3D" w14:textId="77777777" w:rsidR="00632EBB" w:rsidRPr="00BC50E4" w:rsidRDefault="00632EBB" w:rsidP="00A0071F">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Same as for PDSCH</w:t>
            </w:r>
          </w:p>
        </w:tc>
        <w:tc>
          <w:tcPr>
            <w:tcW w:w="1340" w:type="dxa"/>
            <w:vAlign w:val="center"/>
          </w:tcPr>
          <w:p w14:paraId="4CA0898B" w14:textId="77777777" w:rsidR="00632EBB" w:rsidRPr="00BC50E4" w:rsidRDefault="00632EBB" w:rsidP="00632EBB">
            <w:pPr>
              <w:keepNext/>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As per NR specification</w:t>
            </w:r>
          </w:p>
        </w:tc>
      </w:tr>
    </w:tbl>
    <w:p w14:paraId="62248D36" w14:textId="7D7E5A7B" w:rsidR="00632EBB" w:rsidRDefault="00632EBB" w:rsidP="00632EBB">
      <w:pPr>
        <w:pStyle w:val="Caption"/>
        <w:jc w:val="center"/>
      </w:pPr>
      <w:bookmarkStart w:id="20" w:name="_Ref40364500"/>
      <w:r>
        <w:t xml:space="preserve">Table </w:t>
      </w:r>
      <w:r>
        <w:fldChar w:fldCharType="begin"/>
      </w:r>
      <w:r>
        <w:instrText xml:space="preserve"> SEQ Table \* ARABIC </w:instrText>
      </w:r>
      <w:r>
        <w:fldChar w:fldCharType="separate"/>
      </w:r>
      <w:r w:rsidR="0050024C">
        <w:rPr>
          <w:noProof/>
        </w:rPr>
        <w:t>8</w:t>
      </w:r>
      <w:r>
        <w:fldChar w:fldCharType="end"/>
      </w:r>
      <w:bookmarkEnd w:id="20"/>
      <w:r>
        <w:t>. PDCCH configuration.</w:t>
      </w:r>
    </w:p>
    <w:p w14:paraId="2C279F20" w14:textId="77777777" w:rsidR="0002134F" w:rsidRPr="0002134F" w:rsidRDefault="0002134F" w:rsidP="0002134F">
      <w:pPr>
        <w:rPr>
          <w:lang w:val="en-US"/>
        </w:rPr>
      </w:pPr>
    </w:p>
    <w:p w14:paraId="2C10633F" w14:textId="07104D32" w:rsidR="00C4343F" w:rsidRDefault="00C4343F">
      <w:pPr>
        <w:pStyle w:val="Heading2"/>
        <w:rPr>
          <w:lang w:val="fr-FR"/>
        </w:rPr>
      </w:pPr>
      <w:r w:rsidRPr="00C4343F">
        <w:rPr>
          <w:lang w:val="fr-FR"/>
        </w:rPr>
        <w:t>2.4 U</w:t>
      </w:r>
      <w:r>
        <w:rPr>
          <w:lang w:val="fr-FR"/>
        </w:rPr>
        <w:t>L channels configuration</w:t>
      </w:r>
    </w:p>
    <w:p w14:paraId="27A9FD69" w14:textId="57B08DCD" w:rsidR="003D3934" w:rsidRDefault="003D3934" w:rsidP="003B2B8D">
      <w:pPr>
        <w:pStyle w:val="ListParagraph"/>
        <w:numPr>
          <w:ilvl w:val="0"/>
          <w:numId w:val="5"/>
        </w:numPr>
        <w:jc w:val="both"/>
        <w:rPr>
          <w:sz w:val="22"/>
          <w:szCs w:val="22"/>
          <w:lang w:val="en-US"/>
        </w:rPr>
      </w:pPr>
      <w:r w:rsidRPr="000D0199">
        <w:rPr>
          <w:b/>
          <w:bCs/>
          <w:sz w:val="22"/>
          <w:szCs w:val="22"/>
          <w:u w:val="single"/>
          <w:lang w:val="en-US"/>
        </w:rPr>
        <w:t>P</w:t>
      </w:r>
      <w:r>
        <w:rPr>
          <w:b/>
          <w:bCs/>
          <w:sz w:val="22"/>
          <w:szCs w:val="22"/>
          <w:u w:val="single"/>
          <w:lang w:val="en-US"/>
        </w:rPr>
        <w:t>U</w:t>
      </w:r>
      <w:r w:rsidRPr="000D0199">
        <w:rPr>
          <w:b/>
          <w:bCs/>
          <w:sz w:val="22"/>
          <w:szCs w:val="22"/>
          <w:u w:val="single"/>
          <w:lang w:val="en-US"/>
        </w:rPr>
        <w:t>SCH</w:t>
      </w:r>
      <w:r>
        <w:rPr>
          <w:sz w:val="22"/>
          <w:szCs w:val="22"/>
          <w:lang w:val="en-US"/>
        </w:rPr>
        <w:t xml:space="preserve">: </w:t>
      </w:r>
      <w:r w:rsidRPr="00684D27">
        <w:rPr>
          <w:sz w:val="22"/>
          <w:szCs w:val="22"/>
          <w:lang w:val="en-US"/>
        </w:rPr>
        <w:t xml:space="preserve">In our study, we assume that all </w:t>
      </w:r>
      <w:r>
        <w:rPr>
          <w:sz w:val="22"/>
          <w:szCs w:val="22"/>
          <w:lang w:val="en-US"/>
        </w:rPr>
        <w:t>U</w:t>
      </w:r>
      <w:r w:rsidRPr="00684D27">
        <w:rPr>
          <w:sz w:val="22"/>
          <w:szCs w:val="22"/>
          <w:lang w:val="en-US"/>
        </w:rPr>
        <w:t>L slots in a TDD frame are allocated for PUSCH. Intra-slot frequency hopping is enabled, and 2 OFDM symbols are used for DMRS for all the considered scenarios.</w:t>
      </w:r>
      <w:r>
        <w:rPr>
          <w:sz w:val="22"/>
          <w:szCs w:val="22"/>
          <w:lang w:val="en-US"/>
        </w:rPr>
        <w:t xml:space="preserve"> </w:t>
      </w:r>
      <w:r w:rsidRPr="003D3934">
        <w:rPr>
          <w:sz w:val="22"/>
          <w:szCs w:val="22"/>
          <w:lang w:val="en-US"/>
        </w:rPr>
        <w:t xml:space="preserve">Assuming the use of MCS Table 3, as per discussion above, and all the relevant target throughput values, the number of PRBs (and corresponding MCS indices) used for link budget evaluation of PUSCH are illustrated in </w:t>
      </w:r>
      <w:r w:rsidRPr="003D3934">
        <w:rPr>
          <w:sz w:val="22"/>
          <w:szCs w:val="22"/>
          <w:lang w:val="en-US"/>
        </w:rPr>
        <w:fldChar w:fldCharType="begin"/>
      </w:r>
      <w:r w:rsidRPr="003D3934">
        <w:rPr>
          <w:sz w:val="22"/>
          <w:szCs w:val="22"/>
          <w:lang w:val="en-US"/>
        </w:rPr>
        <w:instrText xml:space="preserve"> REF _Ref40364780 \h </w:instrText>
      </w:r>
      <w:r>
        <w:rPr>
          <w:sz w:val="22"/>
          <w:szCs w:val="22"/>
          <w:lang w:val="en-US"/>
        </w:rPr>
        <w:instrText xml:space="preserve"> \* MERGEFORMAT </w:instrText>
      </w:r>
      <w:r w:rsidRPr="003D3934">
        <w:rPr>
          <w:sz w:val="22"/>
          <w:szCs w:val="22"/>
          <w:lang w:val="en-US"/>
        </w:rPr>
      </w:r>
      <w:r w:rsidRPr="003D3934">
        <w:rPr>
          <w:sz w:val="22"/>
          <w:szCs w:val="22"/>
          <w:lang w:val="en-US"/>
        </w:rPr>
        <w:fldChar w:fldCharType="separate"/>
      </w:r>
      <w:proofErr w:type="spellStart"/>
      <w:r w:rsidRPr="003D3934">
        <w:rPr>
          <w:sz w:val="22"/>
          <w:szCs w:val="22"/>
        </w:rPr>
        <w:t>Table</w:t>
      </w:r>
      <w:proofErr w:type="spellEnd"/>
      <w:r w:rsidRPr="003D3934">
        <w:rPr>
          <w:sz w:val="22"/>
          <w:szCs w:val="22"/>
        </w:rPr>
        <w:t xml:space="preserve"> </w:t>
      </w:r>
      <w:r w:rsidRPr="003D3934">
        <w:rPr>
          <w:noProof/>
          <w:sz w:val="22"/>
          <w:szCs w:val="22"/>
        </w:rPr>
        <w:t>9</w:t>
      </w:r>
      <w:r w:rsidRPr="003D3934">
        <w:rPr>
          <w:sz w:val="22"/>
          <w:szCs w:val="22"/>
          <w:lang w:val="en-US"/>
        </w:rPr>
        <w:fldChar w:fldCharType="end"/>
      </w:r>
      <w:r w:rsidRPr="003D3934">
        <w:rPr>
          <w:sz w:val="22"/>
          <w:szCs w:val="22"/>
          <w:lang w:val="en-US"/>
        </w:rPr>
        <w:t>.</w:t>
      </w:r>
    </w:p>
    <w:p w14:paraId="23F4DF5A" w14:textId="10CF17DE" w:rsidR="003D3934" w:rsidRDefault="003D3934" w:rsidP="003D3934">
      <w:pPr>
        <w:jc w:val="both"/>
        <w:rPr>
          <w:sz w:val="22"/>
          <w:szCs w:val="22"/>
          <w:lang w:val="en-US"/>
        </w:rPr>
      </w:pPr>
    </w:p>
    <w:tbl>
      <w:tblPr>
        <w:tblW w:w="6740" w:type="dxa"/>
        <w:jc w:val="center"/>
        <w:tblLook w:val="04A0" w:firstRow="1" w:lastRow="0" w:firstColumn="1" w:lastColumn="0" w:noHBand="0" w:noVBand="1"/>
      </w:tblPr>
      <w:tblGrid>
        <w:gridCol w:w="1220"/>
        <w:gridCol w:w="1294"/>
        <w:gridCol w:w="1633"/>
        <w:gridCol w:w="1353"/>
        <w:gridCol w:w="1240"/>
      </w:tblGrid>
      <w:tr w:rsidR="003D3934" w:rsidRPr="008A2F06" w14:paraId="0286654C" w14:textId="77777777" w:rsidTr="00A0071F">
        <w:trPr>
          <w:trHeight w:val="580"/>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740DD" w14:textId="77777777" w:rsidR="003D3934" w:rsidRPr="003D3934" w:rsidRDefault="003D3934" w:rsidP="00A0071F">
            <w:pPr>
              <w:overflowPunct/>
              <w:autoSpaceDE/>
              <w:autoSpaceDN/>
              <w:adjustRightInd/>
              <w:spacing w:after="0"/>
              <w:jc w:val="center"/>
              <w:textAlignment w:val="auto"/>
              <w:rPr>
                <w:rFonts w:eastAsia="Times New Roman"/>
                <w:b/>
                <w:bCs/>
                <w:color w:val="000000"/>
                <w:lang w:val="en-US"/>
              </w:rPr>
            </w:pPr>
            <w:r w:rsidRPr="003D3934">
              <w:rPr>
                <w:rFonts w:eastAsia="Times New Roman"/>
                <w:b/>
                <w:bCs/>
                <w:color w:val="000000"/>
                <w:lang w:val="en-US"/>
              </w:rPr>
              <w:t>Scenario</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152022B3" w14:textId="77777777" w:rsidR="003D3934" w:rsidRPr="003D3934" w:rsidRDefault="003D3934" w:rsidP="00A0071F">
            <w:pPr>
              <w:overflowPunct/>
              <w:autoSpaceDE/>
              <w:autoSpaceDN/>
              <w:adjustRightInd/>
              <w:spacing w:after="0"/>
              <w:jc w:val="center"/>
              <w:textAlignment w:val="auto"/>
              <w:rPr>
                <w:rFonts w:eastAsia="Times New Roman"/>
                <w:b/>
                <w:bCs/>
                <w:color w:val="000000"/>
                <w:lang w:val="en-US"/>
              </w:rPr>
            </w:pPr>
            <w:r w:rsidRPr="003D3934">
              <w:rPr>
                <w:rFonts w:eastAsia="Times New Roman"/>
                <w:b/>
                <w:bCs/>
                <w:color w:val="000000"/>
                <w:lang w:val="en-US"/>
              </w:rPr>
              <w:t>Frame structure</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14:paraId="0CDFDA4A" w14:textId="77777777" w:rsidR="003D3934" w:rsidRPr="003D3934" w:rsidRDefault="003D3934" w:rsidP="00A0071F">
            <w:pPr>
              <w:overflowPunct/>
              <w:autoSpaceDE/>
              <w:autoSpaceDN/>
              <w:adjustRightInd/>
              <w:spacing w:after="0"/>
              <w:jc w:val="center"/>
              <w:textAlignment w:val="auto"/>
              <w:rPr>
                <w:rFonts w:eastAsia="Times New Roman"/>
                <w:b/>
                <w:bCs/>
                <w:color w:val="000000"/>
                <w:lang w:val="en-US"/>
              </w:rPr>
            </w:pPr>
            <w:r w:rsidRPr="003D3934">
              <w:rPr>
                <w:rFonts w:eastAsia="Times New Roman"/>
                <w:b/>
                <w:bCs/>
                <w:color w:val="000000"/>
                <w:lang w:val="en-US"/>
              </w:rPr>
              <w:t>Target throughput</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14:paraId="02C5F146" w14:textId="77777777" w:rsidR="003D3934" w:rsidRPr="003D3934" w:rsidRDefault="003D3934" w:rsidP="00A0071F">
            <w:pPr>
              <w:overflowPunct/>
              <w:autoSpaceDE/>
              <w:autoSpaceDN/>
              <w:adjustRightInd/>
              <w:spacing w:after="0"/>
              <w:jc w:val="center"/>
              <w:textAlignment w:val="auto"/>
              <w:rPr>
                <w:rFonts w:eastAsia="Times New Roman"/>
                <w:b/>
                <w:bCs/>
                <w:color w:val="000000"/>
                <w:lang w:val="en-US"/>
              </w:rPr>
            </w:pPr>
            <w:r w:rsidRPr="003D3934">
              <w:rPr>
                <w:rFonts w:eastAsia="Times New Roman"/>
                <w:b/>
                <w:bCs/>
                <w:color w:val="000000"/>
                <w:lang w:val="en-US"/>
              </w:rPr>
              <w:t>Number of PRBs</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7EC5BA3B" w14:textId="77777777" w:rsidR="003D3934" w:rsidRPr="003D3934" w:rsidRDefault="003D3934" w:rsidP="00A0071F">
            <w:pPr>
              <w:overflowPunct/>
              <w:autoSpaceDE/>
              <w:autoSpaceDN/>
              <w:adjustRightInd/>
              <w:spacing w:after="0"/>
              <w:jc w:val="center"/>
              <w:textAlignment w:val="auto"/>
              <w:rPr>
                <w:rFonts w:eastAsia="Times New Roman"/>
                <w:b/>
                <w:bCs/>
                <w:color w:val="000000"/>
                <w:lang w:val="en-US"/>
              </w:rPr>
            </w:pPr>
            <w:r w:rsidRPr="003D3934">
              <w:rPr>
                <w:rFonts w:eastAsia="Times New Roman"/>
                <w:b/>
                <w:bCs/>
                <w:color w:val="000000"/>
                <w:lang w:val="en-US"/>
              </w:rPr>
              <w:t>MCS index</w:t>
            </w:r>
          </w:p>
        </w:tc>
      </w:tr>
      <w:tr w:rsidR="003D3934" w:rsidRPr="008A2F06" w14:paraId="4E35FAEF" w14:textId="77777777" w:rsidTr="00A0071F">
        <w:trPr>
          <w:trHeight w:val="290"/>
          <w:jc w:val="center"/>
        </w:trPr>
        <w:tc>
          <w:tcPr>
            <w:tcW w:w="12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8E8C263" w14:textId="77777777" w:rsidR="003D3934" w:rsidRPr="003D3934" w:rsidRDefault="003D3934" w:rsidP="00A0071F">
            <w:pPr>
              <w:overflowPunct/>
              <w:autoSpaceDE/>
              <w:autoSpaceDN/>
              <w:adjustRightInd/>
              <w:spacing w:after="0"/>
              <w:jc w:val="center"/>
              <w:textAlignment w:val="auto"/>
              <w:rPr>
                <w:rFonts w:eastAsia="Times New Roman"/>
                <w:color w:val="000000"/>
                <w:lang w:val="en-US"/>
              </w:rPr>
            </w:pPr>
            <w:r w:rsidRPr="003D3934">
              <w:rPr>
                <w:rFonts w:eastAsia="Times New Roman"/>
                <w:color w:val="000000"/>
                <w:lang w:val="en-US"/>
              </w:rPr>
              <w:t>Urban</w:t>
            </w:r>
          </w:p>
        </w:tc>
        <w:tc>
          <w:tcPr>
            <w:tcW w:w="1280" w:type="dxa"/>
            <w:tcBorders>
              <w:top w:val="nil"/>
              <w:left w:val="nil"/>
              <w:bottom w:val="single" w:sz="4" w:space="0" w:color="auto"/>
              <w:right w:val="single" w:sz="4" w:space="0" w:color="auto"/>
            </w:tcBorders>
            <w:shd w:val="clear" w:color="auto" w:fill="auto"/>
            <w:noWrap/>
            <w:vAlign w:val="center"/>
            <w:hideMark/>
          </w:tcPr>
          <w:p w14:paraId="67AF689A" w14:textId="77777777" w:rsidR="003D3934" w:rsidRDefault="003D3934" w:rsidP="00A0071F">
            <w:pPr>
              <w:overflowPunct/>
              <w:autoSpaceDE/>
              <w:autoSpaceDN/>
              <w:adjustRightInd/>
              <w:spacing w:after="0"/>
              <w:jc w:val="center"/>
              <w:textAlignment w:val="auto"/>
              <w:rPr>
                <w:rFonts w:eastAsia="Times New Roman"/>
                <w:color w:val="000000"/>
                <w:lang w:val="en-US"/>
              </w:rPr>
            </w:pPr>
            <w:r w:rsidRPr="003D3934">
              <w:rPr>
                <w:rFonts w:eastAsia="Times New Roman"/>
                <w:color w:val="000000"/>
                <w:lang w:val="en-US"/>
              </w:rPr>
              <w:t>3D1S1U</w:t>
            </w:r>
          </w:p>
          <w:p w14:paraId="14764F80" w14:textId="389A0771" w:rsidR="003D3934" w:rsidRPr="003D3934" w:rsidRDefault="003D3934" w:rsidP="00A0071F">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(10D:2G:2U)</w:t>
            </w:r>
          </w:p>
        </w:tc>
        <w:tc>
          <w:tcPr>
            <w:tcW w:w="1640" w:type="dxa"/>
            <w:tcBorders>
              <w:top w:val="nil"/>
              <w:left w:val="nil"/>
              <w:bottom w:val="single" w:sz="4" w:space="0" w:color="auto"/>
              <w:right w:val="single" w:sz="4" w:space="0" w:color="auto"/>
            </w:tcBorders>
            <w:shd w:val="clear" w:color="auto" w:fill="auto"/>
            <w:vAlign w:val="center"/>
            <w:hideMark/>
          </w:tcPr>
          <w:p w14:paraId="19D48B8A" w14:textId="77777777" w:rsidR="003D3934" w:rsidRPr="003D3934" w:rsidRDefault="003D3934" w:rsidP="00A0071F">
            <w:pPr>
              <w:overflowPunct/>
              <w:autoSpaceDE/>
              <w:autoSpaceDN/>
              <w:adjustRightInd/>
              <w:spacing w:after="0"/>
              <w:jc w:val="center"/>
              <w:textAlignment w:val="auto"/>
              <w:rPr>
                <w:rFonts w:eastAsia="Times New Roman"/>
                <w:color w:val="000000"/>
                <w:lang w:val="en-US"/>
              </w:rPr>
            </w:pPr>
            <w:r w:rsidRPr="003D3934">
              <w:rPr>
                <w:rFonts w:eastAsia="Times New Roman"/>
                <w:color w:val="000000"/>
                <w:lang w:val="en-US"/>
              </w:rPr>
              <w:t>5Mbps</w:t>
            </w:r>
          </w:p>
        </w:tc>
        <w:tc>
          <w:tcPr>
            <w:tcW w:w="1360" w:type="dxa"/>
            <w:tcBorders>
              <w:top w:val="nil"/>
              <w:left w:val="nil"/>
              <w:bottom w:val="single" w:sz="4" w:space="0" w:color="auto"/>
              <w:right w:val="single" w:sz="4" w:space="0" w:color="auto"/>
            </w:tcBorders>
            <w:shd w:val="clear" w:color="auto" w:fill="auto"/>
            <w:vAlign w:val="center"/>
            <w:hideMark/>
          </w:tcPr>
          <w:p w14:paraId="09F9DCCA" w14:textId="77777777" w:rsidR="003D3934" w:rsidRPr="003D3934" w:rsidRDefault="003D3934" w:rsidP="00A0071F">
            <w:pPr>
              <w:overflowPunct/>
              <w:autoSpaceDE/>
              <w:autoSpaceDN/>
              <w:adjustRightInd/>
              <w:spacing w:after="0"/>
              <w:jc w:val="center"/>
              <w:textAlignment w:val="auto"/>
              <w:rPr>
                <w:rFonts w:eastAsia="Times New Roman"/>
                <w:color w:val="000000"/>
                <w:lang w:val="en-US"/>
              </w:rPr>
            </w:pPr>
            <w:r w:rsidRPr="003D3934">
              <w:rPr>
                <w:rFonts w:eastAsia="Times New Roman"/>
                <w:color w:val="000000"/>
                <w:lang w:val="en-US"/>
              </w:rPr>
              <w:t>37</w:t>
            </w:r>
          </w:p>
        </w:tc>
        <w:tc>
          <w:tcPr>
            <w:tcW w:w="1240" w:type="dxa"/>
            <w:tcBorders>
              <w:top w:val="nil"/>
              <w:left w:val="nil"/>
              <w:bottom w:val="single" w:sz="4" w:space="0" w:color="auto"/>
              <w:right w:val="single" w:sz="4" w:space="0" w:color="auto"/>
            </w:tcBorders>
            <w:shd w:val="clear" w:color="auto" w:fill="auto"/>
            <w:vAlign w:val="center"/>
            <w:hideMark/>
          </w:tcPr>
          <w:p w14:paraId="5197F8F0" w14:textId="77777777" w:rsidR="003D3934" w:rsidRPr="003D3934" w:rsidRDefault="003D3934" w:rsidP="00A0071F">
            <w:pPr>
              <w:overflowPunct/>
              <w:autoSpaceDE/>
              <w:autoSpaceDN/>
              <w:adjustRightInd/>
              <w:spacing w:after="0"/>
              <w:jc w:val="center"/>
              <w:textAlignment w:val="auto"/>
              <w:rPr>
                <w:rFonts w:eastAsia="Times New Roman"/>
                <w:color w:val="000000"/>
                <w:lang w:val="en-US"/>
              </w:rPr>
            </w:pPr>
            <w:r w:rsidRPr="003D3934">
              <w:rPr>
                <w:rFonts w:eastAsia="Times New Roman"/>
                <w:color w:val="000000"/>
                <w:lang w:val="en-US"/>
              </w:rPr>
              <w:t>10</w:t>
            </w:r>
          </w:p>
        </w:tc>
      </w:tr>
      <w:tr w:rsidR="003D3934" w:rsidRPr="008A2F06" w14:paraId="17B8289C" w14:textId="77777777" w:rsidTr="00A0071F">
        <w:trPr>
          <w:trHeight w:val="290"/>
          <w:jc w:val="center"/>
        </w:trPr>
        <w:tc>
          <w:tcPr>
            <w:tcW w:w="1220" w:type="dxa"/>
            <w:vMerge/>
            <w:tcBorders>
              <w:top w:val="nil"/>
              <w:left w:val="single" w:sz="4" w:space="0" w:color="auto"/>
              <w:bottom w:val="single" w:sz="4" w:space="0" w:color="000000"/>
              <w:right w:val="single" w:sz="4" w:space="0" w:color="auto"/>
            </w:tcBorders>
            <w:vAlign w:val="center"/>
            <w:hideMark/>
          </w:tcPr>
          <w:p w14:paraId="07E8844F" w14:textId="77777777" w:rsidR="003D3934" w:rsidRPr="003D3934" w:rsidRDefault="003D3934" w:rsidP="00A0071F">
            <w:pPr>
              <w:overflowPunct/>
              <w:autoSpaceDE/>
              <w:autoSpaceDN/>
              <w:adjustRightInd/>
              <w:spacing w:after="0"/>
              <w:textAlignment w:val="auto"/>
              <w:rPr>
                <w:rFonts w:eastAsia="Times New Roman"/>
                <w:color w:val="000000"/>
                <w:lang w:val="en-US"/>
              </w:rPr>
            </w:pPr>
          </w:p>
        </w:tc>
        <w:tc>
          <w:tcPr>
            <w:tcW w:w="1280" w:type="dxa"/>
            <w:tcBorders>
              <w:top w:val="nil"/>
              <w:left w:val="nil"/>
              <w:bottom w:val="single" w:sz="4" w:space="0" w:color="auto"/>
              <w:right w:val="single" w:sz="4" w:space="0" w:color="auto"/>
            </w:tcBorders>
            <w:shd w:val="clear" w:color="auto" w:fill="auto"/>
            <w:noWrap/>
            <w:vAlign w:val="center"/>
            <w:hideMark/>
          </w:tcPr>
          <w:p w14:paraId="451477F6" w14:textId="77777777" w:rsidR="003D3934" w:rsidRDefault="003D3934" w:rsidP="003D3934">
            <w:pPr>
              <w:overflowPunct/>
              <w:autoSpaceDE/>
              <w:autoSpaceDN/>
              <w:adjustRightInd/>
              <w:spacing w:after="0"/>
              <w:jc w:val="center"/>
              <w:textAlignment w:val="auto"/>
              <w:rPr>
                <w:rFonts w:eastAsia="Times New Roman"/>
                <w:color w:val="000000"/>
                <w:lang w:val="en-US"/>
              </w:rPr>
            </w:pPr>
            <w:r w:rsidRPr="003D3934">
              <w:rPr>
                <w:rFonts w:eastAsia="Times New Roman"/>
                <w:color w:val="000000"/>
                <w:lang w:val="en-US"/>
              </w:rPr>
              <w:t>3D1S6U</w:t>
            </w:r>
          </w:p>
          <w:p w14:paraId="7E288A3C" w14:textId="3D4AE445" w:rsidR="003D3934" w:rsidRPr="003D3934" w:rsidRDefault="003D3934" w:rsidP="003D3934">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(10D:2G:2U)</w:t>
            </w:r>
          </w:p>
        </w:tc>
        <w:tc>
          <w:tcPr>
            <w:tcW w:w="1640" w:type="dxa"/>
            <w:tcBorders>
              <w:top w:val="nil"/>
              <w:left w:val="nil"/>
              <w:bottom w:val="single" w:sz="4" w:space="0" w:color="auto"/>
              <w:right w:val="single" w:sz="4" w:space="0" w:color="auto"/>
            </w:tcBorders>
            <w:shd w:val="clear" w:color="auto" w:fill="auto"/>
            <w:vAlign w:val="center"/>
            <w:hideMark/>
          </w:tcPr>
          <w:p w14:paraId="744C2132" w14:textId="77777777" w:rsidR="003D3934" w:rsidRPr="003D3934" w:rsidRDefault="003D3934" w:rsidP="00A0071F">
            <w:pPr>
              <w:overflowPunct/>
              <w:autoSpaceDE/>
              <w:autoSpaceDN/>
              <w:adjustRightInd/>
              <w:spacing w:after="0"/>
              <w:jc w:val="center"/>
              <w:textAlignment w:val="auto"/>
              <w:rPr>
                <w:rFonts w:eastAsia="Times New Roman"/>
                <w:color w:val="000000"/>
                <w:lang w:val="en-US"/>
              </w:rPr>
            </w:pPr>
            <w:r w:rsidRPr="003D3934">
              <w:rPr>
                <w:rFonts w:eastAsia="Times New Roman"/>
                <w:color w:val="000000"/>
                <w:lang w:val="en-US"/>
              </w:rPr>
              <w:t>5Mbps</w:t>
            </w:r>
          </w:p>
        </w:tc>
        <w:tc>
          <w:tcPr>
            <w:tcW w:w="1360" w:type="dxa"/>
            <w:tcBorders>
              <w:top w:val="nil"/>
              <w:left w:val="nil"/>
              <w:bottom w:val="single" w:sz="4" w:space="0" w:color="auto"/>
              <w:right w:val="single" w:sz="4" w:space="0" w:color="auto"/>
            </w:tcBorders>
            <w:shd w:val="clear" w:color="auto" w:fill="auto"/>
            <w:vAlign w:val="center"/>
            <w:hideMark/>
          </w:tcPr>
          <w:p w14:paraId="27A26FAE" w14:textId="77777777" w:rsidR="003D3934" w:rsidRPr="003D3934" w:rsidRDefault="003D3934" w:rsidP="00A0071F">
            <w:pPr>
              <w:overflowPunct/>
              <w:autoSpaceDE/>
              <w:autoSpaceDN/>
              <w:adjustRightInd/>
              <w:spacing w:after="0"/>
              <w:jc w:val="center"/>
              <w:textAlignment w:val="auto"/>
              <w:rPr>
                <w:rFonts w:eastAsia="Times New Roman"/>
                <w:color w:val="000000"/>
                <w:lang w:val="en-US"/>
              </w:rPr>
            </w:pPr>
            <w:r w:rsidRPr="003D3934">
              <w:rPr>
                <w:rFonts w:eastAsia="Times New Roman"/>
                <w:color w:val="000000"/>
                <w:lang w:val="en-US"/>
              </w:rPr>
              <w:t>37</w:t>
            </w:r>
          </w:p>
        </w:tc>
        <w:tc>
          <w:tcPr>
            <w:tcW w:w="1240" w:type="dxa"/>
            <w:tcBorders>
              <w:top w:val="nil"/>
              <w:left w:val="nil"/>
              <w:bottom w:val="single" w:sz="4" w:space="0" w:color="auto"/>
              <w:right w:val="single" w:sz="4" w:space="0" w:color="auto"/>
            </w:tcBorders>
            <w:shd w:val="clear" w:color="auto" w:fill="auto"/>
            <w:noWrap/>
            <w:vAlign w:val="center"/>
            <w:hideMark/>
          </w:tcPr>
          <w:p w14:paraId="1DA32B13" w14:textId="77777777" w:rsidR="003D3934" w:rsidRPr="003D3934" w:rsidRDefault="003D3934" w:rsidP="00A0071F">
            <w:pPr>
              <w:overflowPunct/>
              <w:autoSpaceDE/>
              <w:autoSpaceDN/>
              <w:adjustRightInd/>
              <w:spacing w:after="0"/>
              <w:jc w:val="center"/>
              <w:textAlignment w:val="auto"/>
              <w:rPr>
                <w:rFonts w:eastAsia="Times New Roman"/>
                <w:color w:val="000000"/>
                <w:lang w:val="en-US"/>
              </w:rPr>
            </w:pPr>
            <w:r w:rsidRPr="003D3934">
              <w:rPr>
                <w:rFonts w:eastAsia="Times New Roman"/>
                <w:color w:val="000000"/>
                <w:lang w:val="en-US"/>
              </w:rPr>
              <w:t>5</w:t>
            </w:r>
          </w:p>
        </w:tc>
      </w:tr>
      <w:tr w:rsidR="003D3934" w:rsidRPr="008A2F06" w14:paraId="2B735A78" w14:textId="77777777" w:rsidTr="00A0071F">
        <w:trPr>
          <w:trHeight w:val="290"/>
          <w:jc w:val="center"/>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0EFA9EB3" w14:textId="77777777" w:rsidR="003D3934" w:rsidRPr="003D3934" w:rsidRDefault="003D3934" w:rsidP="00A0071F">
            <w:pPr>
              <w:overflowPunct/>
              <w:autoSpaceDE/>
              <w:autoSpaceDN/>
              <w:adjustRightInd/>
              <w:spacing w:after="0"/>
              <w:jc w:val="center"/>
              <w:textAlignment w:val="auto"/>
              <w:rPr>
                <w:rFonts w:eastAsia="Times New Roman"/>
                <w:color w:val="000000"/>
                <w:lang w:val="en-US"/>
              </w:rPr>
            </w:pPr>
            <w:r w:rsidRPr="003D3934">
              <w:rPr>
                <w:rFonts w:eastAsia="Times New Roman"/>
                <w:color w:val="000000"/>
                <w:lang w:val="en-US"/>
              </w:rPr>
              <w:t>Suburban</w:t>
            </w:r>
          </w:p>
        </w:tc>
        <w:tc>
          <w:tcPr>
            <w:tcW w:w="1280" w:type="dxa"/>
            <w:tcBorders>
              <w:top w:val="nil"/>
              <w:left w:val="nil"/>
              <w:bottom w:val="single" w:sz="4" w:space="0" w:color="auto"/>
              <w:right w:val="single" w:sz="4" w:space="0" w:color="auto"/>
            </w:tcBorders>
            <w:shd w:val="clear" w:color="auto" w:fill="auto"/>
            <w:noWrap/>
            <w:vAlign w:val="center"/>
            <w:hideMark/>
          </w:tcPr>
          <w:p w14:paraId="7D2404FA" w14:textId="77777777" w:rsidR="003D3934" w:rsidRDefault="003D3934" w:rsidP="003D3934">
            <w:pPr>
              <w:overflowPunct/>
              <w:autoSpaceDE/>
              <w:autoSpaceDN/>
              <w:adjustRightInd/>
              <w:spacing w:after="0"/>
              <w:jc w:val="center"/>
              <w:textAlignment w:val="auto"/>
              <w:rPr>
                <w:rFonts w:eastAsia="Times New Roman"/>
                <w:color w:val="000000"/>
                <w:lang w:val="en-US"/>
              </w:rPr>
            </w:pPr>
            <w:r w:rsidRPr="003D3934">
              <w:rPr>
                <w:rFonts w:eastAsia="Times New Roman"/>
                <w:color w:val="000000"/>
                <w:lang w:val="en-US"/>
              </w:rPr>
              <w:t>3D1S1U</w:t>
            </w:r>
          </w:p>
          <w:p w14:paraId="3FA6EB14" w14:textId="69DFE9D2" w:rsidR="003D3934" w:rsidRPr="003D3934" w:rsidRDefault="003D3934" w:rsidP="003D3934">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(10D:2G:2U)</w:t>
            </w:r>
          </w:p>
        </w:tc>
        <w:tc>
          <w:tcPr>
            <w:tcW w:w="1640" w:type="dxa"/>
            <w:tcBorders>
              <w:top w:val="nil"/>
              <w:left w:val="nil"/>
              <w:bottom w:val="single" w:sz="4" w:space="0" w:color="auto"/>
              <w:right w:val="single" w:sz="4" w:space="0" w:color="auto"/>
            </w:tcBorders>
            <w:shd w:val="clear" w:color="auto" w:fill="auto"/>
            <w:vAlign w:val="center"/>
            <w:hideMark/>
          </w:tcPr>
          <w:p w14:paraId="019544FF" w14:textId="77777777" w:rsidR="003D3934" w:rsidRPr="003D3934" w:rsidRDefault="003D3934" w:rsidP="00A0071F">
            <w:pPr>
              <w:overflowPunct/>
              <w:autoSpaceDE/>
              <w:autoSpaceDN/>
              <w:adjustRightInd/>
              <w:spacing w:after="0"/>
              <w:jc w:val="center"/>
              <w:textAlignment w:val="auto"/>
              <w:rPr>
                <w:rFonts w:eastAsia="Times New Roman"/>
                <w:color w:val="000000"/>
                <w:lang w:val="en-US"/>
              </w:rPr>
            </w:pPr>
            <w:r w:rsidRPr="003D3934">
              <w:rPr>
                <w:rFonts w:eastAsia="Times New Roman"/>
                <w:color w:val="000000"/>
                <w:lang w:val="en-US"/>
              </w:rPr>
              <w:t>50Kbps</w:t>
            </w:r>
          </w:p>
        </w:tc>
        <w:tc>
          <w:tcPr>
            <w:tcW w:w="1360" w:type="dxa"/>
            <w:tcBorders>
              <w:top w:val="nil"/>
              <w:left w:val="nil"/>
              <w:bottom w:val="single" w:sz="4" w:space="0" w:color="auto"/>
              <w:right w:val="single" w:sz="4" w:space="0" w:color="auto"/>
            </w:tcBorders>
            <w:shd w:val="clear" w:color="auto" w:fill="auto"/>
            <w:vAlign w:val="center"/>
            <w:hideMark/>
          </w:tcPr>
          <w:p w14:paraId="56849F3C" w14:textId="77777777" w:rsidR="003D3934" w:rsidRPr="003D3934" w:rsidRDefault="003D3934" w:rsidP="00A0071F">
            <w:pPr>
              <w:overflowPunct/>
              <w:autoSpaceDE/>
              <w:autoSpaceDN/>
              <w:adjustRightInd/>
              <w:spacing w:after="0"/>
              <w:jc w:val="center"/>
              <w:textAlignment w:val="auto"/>
              <w:rPr>
                <w:rFonts w:eastAsia="Times New Roman"/>
                <w:color w:val="000000"/>
                <w:lang w:val="en-US"/>
              </w:rPr>
            </w:pPr>
            <w:r w:rsidRPr="003D3934">
              <w:rPr>
                <w:rFonts w:eastAsia="Times New Roman"/>
                <w:color w:val="000000"/>
                <w:lang w:val="en-US"/>
              </w:rPr>
              <w:t>2</w:t>
            </w:r>
          </w:p>
        </w:tc>
        <w:tc>
          <w:tcPr>
            <w:tcW w:w="1240" w:type="dxa"/>
            <w:tcBorders>
              <w:top w:val="nil"/>
              <w:left w:val="nil"/>
              <w:bottom w:val="single" w:sz="4" w:space="0" w:color="auto"/>
              <w:right w:val="single" w:sz="4" w:space="0" w:color="auto"/>
            </w:tcBorders>
            <w:shd w:val="clear" w:color="auto" w:fill="auto"/>
            <w:noWrap/>
            <w:vAlign w:val="center"/>
            <w:hideMark/>
          </w:tcPr>
          <w:p w14:paraId="38DDAE45" w14:textId="77777777" w:rsidR="003D3934" w:rsidRPr="003D3934" w:rsidRDefault="003D3934" w:rsidP="00A0071F">
            <w:pPr>
              <w:overflowPunct/>
              <w:autoSpaceDE/>
              <w:autoSpaceDN/>
              <w:adjustRightInd/>
              <w:spacing w:after="0"/>
              <w:jc w:val="center"/>
              <w:textAlignment w:val="auto"/>
              <w:rPr>
                <w:rFonts w:eastAsia="Times New Roman"/>
                <w:color w:val="000000"/>
                <w:lang w:val="en-US"/>
              </w:rPr>
            </w:pPr>
            <w:r w:rsidRPr="003D3934">
              <w:rPr>
                <w:rFonts w:eastAsia="Times New Roman"/>
                <w:color w:val="000000"/>
                <w:lang w:val="en-US"/>
              </w:rPr>
              <w:t>3</w:t>
            </w:r>
          </w:p>
        </w:tc>
      </w:tr>
      <w:tr w:rsidR="003D3934" w:rsidRPr="008A2F06" w14:paraId="1154CF0C" w14:textId="77777777" w:rsidTr="00A0071F">
        <w:trPr>
          <w:trHeight w:val="290"/>
          <w:jc w:val="center"/>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0362796D" w14:textId="77777777" w:rsidR="003D3934" w:rsidRPr="003D3934" w:rsidRDefault="003D3934" w:rsidP="00A0071F">
            <w:pPr>
              <w:overflowPunct/>
              <w:autoSpaceDE/>
              <w:autoSpaceDN/>
              <w:adjustRightInd/>
              <w:spacing w:after="0"/>
              <w:jc w:val="center"/>
              <w:textAlignment w:val="auto"/>
              <w:rPr>
                <w:rFonts w:eastAsia="Times New Roman"/>
                <w:color w:val="000000"/>
                <w:lang w:val="en-US"/>
              </w:rPr>
            </w:pPr>
            <w:r w:rsidRPr="003D3934">
              <w:rPr>
                <w:rFonts w:eastAsia="Times New Roman"/>
                <w:color w:val="000000"/>
                <w:lang w:val="en-US"/>
              </w:rPr>
              <w:t>Indoor</w:t>
            </w:r>
          </w:p>
        </w:tc>
        <w:tc>
          <w:tcPr>
            <w:tcW w:w="1280" w:type="dxa"/>
            <w:tcBorders>
              <w:top w:val="nil"/>
              <w:left w:val="nil"/>
              <w:bottom w:val="single" w:sz="4" w:space="0" w:color="auto"/>
              <w:right w:val="single" w:sz="4" w:space="0" w:color="auto"/>
            </w:tcBorders>
            <w:shd w:val="clear" w:color="auto" w:fill="auto"/>
            <w:noWrap/>
            <w:vAlign w:val="center"/>
            <w:hideMark/>
          </w:tcPr>
          <w:p w14:paraId="16919A6E" w14:textId="77777777" w:rsidR="003D3934" w:rsidRDefault="003D3934" w:rsidP="003D3934">
            <w:pPr>
              <w:overflowPunct/>
              <w:autoSpaceDE/>
              <w:autoSpaceDN/>
              <w:adjustRightInd/>
              <w:spacing w:after="0"/>
              <w:jc w:val="center"/>
              <w:textAlignment w:val="auto"/>
              <w:rPr>
                <w:rFonts w:eastAsia="Times New Roman"/>
                <w:color w:val="000000"/>
                <w:lang w:val="en-US"/>
              </w:rPr>
            </w:pPr>
            <w:r w:rsidRPr="003D3934">
              <w:rPr>
                <w:rFonts w:eastAsia="Times New Roman"/>
                <w:color w:val="000000"/>
                <w:lang w:val="en-US"/>
              </w:rPr>
              <w:t>3D1S1U</w:t>
            </w:r>
          </w:p>
          <w:p w14:paraId="73D8F72D" w14:textId="6ADE1C44" w:rsidR="003D3934" w:rsidRPr="003D3934" w:rsidRDefault="003D3934" w:rsidP="003D3934">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(10D:2G:2U)</w:t>
            </w:r>
          </w:p>
        </w:tc>
        <w:tc>
          <w:tcPr>
            <w:tcW w:w="1640" w:type="dxa"/>
            <w:tcBorders>
              <w:top w:val="nil"/>
              <w:left w:val="nil"/>
              <w:bottom w:val="single" w:sz="4" w:space="0" w:color="auto"/>
              <w:right w:val="single" w:sz="4" w:space="0" w:color="auto"/>
            </w:tcBorders>
            <w:shd w:val="clear" w:color="auto" w:fill="auto"/>
            <w:vAlign w:val="center"/>
            <w:hideMark/>
          </w:tcPr>
          <w:p w14:paraId="658F7C78" w14:textId="77777777" w:rsidR="003D3934" w:rsidRPr="003D3934" w:rsidRDefault="003D3934" w:rsidP="00A0071F">
            <w:pPr>
              <w:overflowPunct/>
              <w:autoSpaceDE/>
              <w:autoSpaceDN/>
              <w:adjustRightInd/>
              <w:spacing w:after="0"/>
              <w:jc w:val="center"/>
              <w:textAlignment w:val="auto"/>
              <w:rPr>
                <w:rFonts w:eastAsia="Times New Roman"/>
                <w:color w:val="000000"/>
                <w:lang w:val="en-US"/>
              </w:rPr>
            </w:pPr>
            <w:r w:rsidRPr="003D3934">
              <w:rPr>
                <w:rFonts w:eastAsia="Times New Roman"/>
                <w:color w:val="000000"/>
                <w:lang w:val="en-US"/>
              </w:rPr>
              <w:t>5Mbps</w:t>
            </w:r>
          </w:p>
        </w:tc>
        <w:tc>
          <w:tcPr>
            <w:tcW w:w="1360" w:type="dxa"/>
            <w:tcBorders>
              <w:top w:val="nil"/>
              <w:left w:val="nil"/>
              <w:bottom w:val="single" w:sz="4" w:space="0" w:color="auto"/>
              <w:right w:val="single" w:sz="4" w:space="0" w:color="auto"/>
            </w:tcBorders>
            <w:shd w:val="clear" w:color="auto" w:fill="auto"/>
            <w:vAlign w:val="center"/>
            <w:hideMark/>
          </w:tcPr>
          <w:p w14:paraId="4CA70300" w14:textId="77777777" w:rsidR="003D3934" w:rsidRPr="003D3934" w:rsidRDefault="003D3934" w:rsidP="00A0071F">
            <w:pPr>
              <w:overflowPunct/>
              <w:autoSpaceDE/>
              <w:autoSpaceDN/>
              <w:adjustRightInd/>
              <w:spacing w:after="0"/>
              <w:jc w:val="center"/>
              <w:textAlignment w:val="auto"/>
              <w:rPr>
                <w:rFonts w:eastAsia="Times New Roman"/>
                <w:color w:val="000000"/>
                <w:lang w:val="en-US"/>
              </w:rPr>
            </w:pPr>
            <w:r w:rsidRPr="003D3934">
              <w:rPr>
                <w:rFonts w:eastAsia="Times New Roman"/>
                <w:color w:val="000000"/>
                <w:lang w:val="en-US"/>
              </w:rPr>
              <w:t>37</w:t>
            </w:r>
          </w:p>
        </w:tc>
        <w:tc>
          <w:tcPr>
            <w:tcW w:w="1240" w:type="dxa"/>
            <w:tcBorders>
              <w:top w:val="nil"/>
              <w:left w:val="nil"/>
              <w:bottom w:val="single" w:sz="4" w:space="0" w:color="auto"/>
              <w:right w:val="single" w:sz="4" w:space="0" w:color="auto"/>
            </w:tcBorders>
            <w:shd w:val="clear" w:color="auto" w:fill="auto"/>
            <w:noWrap/>
            <w:vAlign w:val="center"/>
            <w:hideMark/>
          </w:tcPr>
          <w:p w14:paraId="3E2AF70F" w14:textId="77777777" w:rsidR="003D3934" w:rsidRPr="003D3934" w:rsidRDefault="003D3934" w:rsidP="003D3934">
            <w:pPr>
              <w:keepNext/>
              <w:overflowPunct/>
              <w:autoSpaceDE/>
              <w:autoSpaceDN/>
              <w:adjustRightInd/>
              <w:spacing w:after="0"/>
              <w:jc w:val="center"/>
              <w:textAlignment w:val="auto"/>
              <w:rPr>
                <w:rFonts w:eastAsia="Times New Roman"/>
                <w:color w:val="000000"/>
                <w:lang w:val="en-US"/>
              </w:rPr>
            </w:pPr>
            <w:r w:rsidRPr="003D3934">
              <w:rPr>
                <w:rFonts w:eastAsia="Times New Roman"/>
                <w:color w:val="000000"/>
                <w:lang w:val="en-US"/>
              </w:rPr>
              <w:t>10</w:t>
            </w:r>
          </w:p>
        </w:tc>
      </w:tr>
    </w:tbl>
    <w:p w14:paraId="73D35478" w14:textId="1342CF52" w:rsidR="003D3934" w:rsidRPr="003D3934" w:rsidRDefault="003D3934" w:rsidP="003D3934">
      <w:pPr>
        <w:pStyle w:val="Caption"/>
        <w:jc w:val="center"/>
        <w:rPr>
          <w:sz w:val="22"/>
          <w:szCs w:val="22"/>
          <w:lang w:val="en-US"/>
        </w:rPr>
      </w:pPr>
      <w:bookmarkStart w:id="21" w:name="_Ref40364780"/>
      <w:r>
        <w:t xml:space="preserve">Table </w:t>
      </w:r>
      <w:r>
        <w:fldChar w:fldCharType="begin"/>
      </w:r>
      <w:r>
        <w:instrText xml:space="preserve"> SEQ Table \* ARABIC </w:instrText>
      </w:r>
      <w:r>
        <w:fldChar w:fldCharType="separate"/>
      </w:r>
      <w:r w:rsidR="0050024C">
        <w:rPr>
          <w:noProof/>
        </w:rPr>
        <w:t>9</w:t>
      </w:r>
      <w:r>
        <w:fldChar w:fldCharType="end"/>
      </w:r>
      <w:bookmarkEnd w:id="21"/>
      <w:r>
        <w:t>. PUSCH configuration.</w:t>
      </w:r>
    </w:p>
    <w:p w14:paraId="4DC75A23" w14:textId="45C9E22B" w:rsidR="003D3934" w:rsidRDefault="003D3934" w:rsidP="003B2B8D">
      <w:pPr>
        <w:pStyle w:val="ListParagraph"/>
        <w:numPr>
          <w:ilvl w:val="0"/>
          <w:numId w:val="5"/>
        </w:numPr>
        <w:jc w:val="both"/>
        <w:rPr>
          <w:sz w:val="22"/>
          <w:szCs w:val="22"/>
          <w:lang w:val="en-US"/>
        </w:rPr>
      </w:pPr>
      <w:r>
        <w:rPr>
          <w:b/>
          <w:bCs/>
          <w:sz w:val="22"/>
          <w:szCs w:val="22"/>
          <w:u w:val="single"/>
          <w:lang w:val="en-US"/>
        </w:rPr>
        <w:lastRenderedPageBreak/>
        <w:t>PUCCH</w:t>
      </w:r>
      <w:r w:rsidRPr="003D3934">
        <w:rPr>
          <w:sz w:val="22"/>
          <w:szCs w:val="22"/>
          <w:lang w:val="en-US"/>
        </w:rPr>
        <w:t>:</w:t>
      </w:r>
      <w:r>
        <w:rPr>
          <w:sz w:val="22"/>
          <w:szCs w:val="22"/>
          <w:lang w:val="en-US"/>
        </w:rPr>
        <w:t xml:space="preserve"> The configuration parameters used in link budget study of </w:t>
      </w:r>
      <w:r w:rsidRPr="00A82EBC">
        <w:rPr>
          <w:sz w:val="22"/>
          <w:szCs w:val="22"/>
          <w:lang w:val="en-US"/>
        </w:rPr>
        <w:t>PUCCH are illustrated in</w:t>
      </w:r>
      <w:r w:rsidR="00A82EBC" w:rsidRPr="00A82EBC">
        <w:rPr>
          <w:sz w:val="22"/>
          <w:szCs w:val="22"/>
          <w:lang w:val="en-US"/>
        </w:rPr>
        <w:t xml:space="preserve"> </w:t>
      </w:r>
      <w:r w:rsidR="00A82EBC" w:rsidRPr="00A82EBC">
        <w:rPr>
          <w:sz w:val="22"/>
          <w:szCs w:val="22"/>
          <w:lang w:val="en-US"/>
        </w:rPr>
        <w:fldChar w:fldCharType="begin"/>
      </w:r>
      <w:r w:rsidR="00A82EBC" w:rsidRPr="00A82EBC">
        <w:rPr>
          <w:sz w:val="22"/>
          <w:szCs w:val="22"/>
          <w:lang w:val="en-US"/>
        </w:rPr>
        <w:instrText xml:space="preserve"> REF _Ref40371480 \h </w:instrText>
      </w:r>
      <w:r w:rsidR="00A82EBC">
        <w:rPr>
          <w:sz w:val="22"/>
          <w:szCs w:val="22"/>
          <w:lang w:val="en-US"/>
        </w:rPr>
        <w:instrText xml:space="preserve"> \* MERGEFORMAT </w:instrText>
      </w:r>
      <w:r w:rsidR="00A82EBC" w:rsidRPr="00A82EBC">
        <w:rPr>
          <w:sz w:val="22"/>
          <w:szCs w:val="22"/>
          <w:lang w:val="en-US"/>
        </w:rPr>
      </w:r>
      <w:r w:rsidR="00A82EBC" w:rsidRPr="00A82EBC">
        <w:rPr>
          <w:sz w:val="22"/>
          <w:szCs w:val="22"/>
          <w:lang w:val="en-US"/>
        </w:rPr>
        <w:fldChar w:fldCharType="separate"/>
      </w:r>
      <w:proofErr w:type="spellStart"/>
      <w:r w:rsidR="00A82EBC" w:rsidRPr="00A82EBC">
        <w:rPr>
          <w:sz w:val="22"/>
          <w:szCs w:val="22"/>
        </w:rPr>
        <w:t>Table</w:t>
      </w:r>
      <w:proofErr w:type="spellEnd"/>
      <w:r w:rsidR="00A82EBC" w:rsidRPr="00A82EBC">
        <w:rPr>
          <w:sz w:val="22"/>
          <w:szCs w:val="22"/>
        </w:rPr>
        <w:t xml:space="preserve"> </w:t>
      </w:r>
      <w:r w:rsidR="00A82EBC" w:rsidRPr="00A82EBC">
        <w:rPr>
          <w:noProof/>
          <w:sz w:val="22"/>
          <w:szCs w:val="22"/>
        </w:rPr>
        <w:t>10</w:t>
      </w:r>
      <w:r w:rsidR="00A82EBC" w:rsidRPr="00A82EBC">
        <w:rPr>
          <w:sz w:val="22"/>
          <w:szCs w:val="22"/>
          <w:lang w:val="en-US"/>
        </w:rPr>
        <w:fldChar w:fldCharType="end"/>
      </w:r>
      <w:r w:rsidR="00A82EBC" w:rsidRPr="00A82EBC">
        <w:rPr>
          <w:sz w:val="22"/>
          <w:szCs w:val="22"/>
          <w:lang w:val="en-US"/>
        </w:rPr>
        <w:t>. The rationale of considering both PUCCH format 1 and 3 in our study, is to characterize the MPL dynamic for this channel when different payload sizes are used. In this context, we expect</w:t>
      </w:r>
      <w:r w:rsidR="00A82EBC">
        <w:rPr>
          <w:sz w:val="22"/>
          <w:szCs w:val="22"/>
          <w:lang w:val="en-US"/>
        </w:rPr>
        <w:t xml:space="preserve"> the former to be more likely to be relevant for a cell-edge UE and coverage extension purposes. However, resorting to the latter may be necessary in case of periodic CSI reports transmitted over PUCCH, e.g., a report including quantities such as CRI-RSRP, SSBRI-RSRP, L1-RSRP and so on. Therefore, studying the performance of both formats provides a more comprehensive analysis of PUCCH coverage dynamics.</w:t>
      </w:r>
    </w:p>
    <w:p w14:paraId="63C6CB1D" w14:textId="3D505CA1" w:rsidR="003D3934" w:rsidRDefault="003D3934" w:rsidP="003D3934">
      <w:pPr>
        <w:jc w:val="both"/>
        <w:rPr>
          <w:sz w:val="22"/>
          <w:szCs w:val="22"/>
          <w:lang w:val="en-US"/>
        </w:rPr>
      </w:pPr>
    </w:p>
    <w:tbl>
      <w:tblPr>
        <w:tblW w:w="7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402"/>
        <w:gridCol w:w="1640"/>
        <w:gridCol w:w="1305"/>
        <w:gridCol w:w="1340"/>
      </w:tblGrid>
      <w:tr w:rsidR="003D3934" w:rsidRPr="003C72B4" w14:paraId="0048E149" w14:textId="77777777" w:rsidTr="00A0071F">
        <w:trPr>
          <w:trHeight w:val="580"/>
          <w:jc w:val="center"/>
        </w:trPr>
        <w:tc>
          <w:tcPr>
            <w:tcW w:w="1316" w:type="dxa"/>
            <w:shd w:val="clear" w:color="auto" w:fill="auto"/>
            <w:vAlign w:val="center"/>
            <w:hideMark/>
          </w:tcPr>
          <w:p w14:paraId="4E7395E4" w14:textId="77777777" w:rsidR="003D3934" w:rsidRPr="00BC50E4" w:rsidRDefault="003D3934" w:rsidP="00A0071F">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Format</w:t>
            </w:r>
          </w:p>
        </w:tc>
        <w:tc>
          <w:tcPr>
            <w:tcW w:w="1402" w:type="dxa"/>
            <w:shd w:val="clear" w:color="auto" w:fill="auto"/>
            <w:vAlign w:val="center"/>
            <w:hideMark/>
          </w:tcPr>
          <w:p w14:paraId="434A3720" w14:textId="77777777" w:rsidR="003D3934" w:rsidRPr="00BC50E4" w:rsidRDefault="003D3934" w:rsidP="00A0071F">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UCI payload</w:t>
            </w:r>
          </w:p>
        </w:tc>
        <w:tc>
          <w:tcPr>
            <w:tcW w:w="1640" w:type="dxa"/>
            <w:shd w:val="clear" w:color="auto" w:fill="auto"/>
            <w:vAlign w:val="center"/>
            <w:hideMark/>
          </w:tcPr>
          <w:p w14:paraId="1131A4AA" w14:textId="77777777" w:rsidR="003D3934" w:rsidRPr="00BC50E4" w:rsidRDefault="003D3934" w:rsidP="00A0071F">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Number of PRBs</w:t>
            </w:r>
          </w:p>
        </w:tc>
        <w:tc>
          <w:tcPr>
            <w:tcW w:w="1305" w:type="dxa"/>
            <w:shd w:val="clear" w:color="auto" w:fill="auto"/>
            <w:vAlign w:val="center"/>
            <w:hideMark/>
          </w:tcPr>
          <w:p w14:paraId="3886BFA9" w14:textId="77777777" w:rsidR="003D3934" w:rsidRPr="00BC50E4" w:rsidRDefault="003D3934" w:rsidP="00A0071F">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Intra-slot frequency hopping</w:t>
            </w:r>
          </w:p>
        </w:tc>
        <w:tc>
          <w:tcPr>
            <w:tcW w:w="1340" w:type="dxa"/>
            <w:vAlign w:val="center"/>
          </w:tcPr>
          <w:p w14:paraId="24738F30" w14:textId="77777777" w:rsidR="003D3934" w:rsidRPr="00BC50E4" w:rsidRDefault="003D3934" w:rsidP="00A0071F">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DMRS</w:t>
            </w:r>
          </w:p>
        </w:tc>
      </w:tr>
      <w:tr w:rsidR="003D3934" w:rsidRPr="003C72B4" w14:paraId="1F8A469A" w14:textId="77777777" w:rsidTr="00A0071F">
        <w:trPr>
          <w:trHeight w:val="290"/>
          <w:jc w:val="center"/>
        </w:trPr>
        <w:tc>
          <w:tcPr>
            <w:tcW w:w="1316" w:type="dxa"/>
            <w:shd w:val="clear" w:color="auto" w:fill="auto"/>
            <w:noWrap/>
            <w:vAlign w:val="center"/>
            <w:hideMark/>
          </w:tcPr>
          <w:p w14:paraId="06F74D85" w14:textId="77777777" w:rsidR="003D3934" w:rsidRPr="00BC50E4" w:rsidRDefault="003D3934" w:rsidP="00A0071F">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F1</w:t>
            </w:r>
          </w:p>
        </w:tc>
        <w:tc>
          <w:tcPr>
            <w:tcW w:w="1402" w:type="dxa"/>
            <w:shd w:val="clear" w:color="auto" w:fill="auto"/>
            <w:noWrap/>
            <w:vAlign w:val="center"/>
            <w:hideMark/>
          </w:tcPr>
          <w:p w14:paraId="586589EF" w14:textId="77777777" w:rsidR="003D3934" w:rsidRPr="00BC50E4" w:rsidRDefault="003D3934" w:rsidP="00A0071F">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2</w:t>
            </w:r>
            <w:r>
              <w:rPr>
                <w:rFonts w:eastAsia="Times New Roman"/>
                <w:color w:val="000000"/>
                <w:lang w:val="en-US"/>
              </w:rPr>
              <w:t xml:space="preserve"> bits</w:t>
            </w:r>
          </w:p>
        </w:tc>
        <w:tc>
          <w:tcPr>
            <w:tcW w:w="1640" w:type="dxa"/>
            <w:shd w:val="clear" w:color="auto" w:fill="auto"/>
            <w:noWrap/>
            <w:vAlign w:val="center"/>
            <w:hideMark/>
          </w:tcPr>
          <w:p w14:paraId="4A697AE5" w14:textId="77777777" w:rsidR="003D3934" w:rsidRPr="00BC50E4" w:rsidRDefault="003D3934" w:rsidP="00A0071F">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1</w:t>
            </w:r>
          </w:p>
        </w:tc>
        <w:tc>
          <w:tcPr>
            <w:tcW w:w="1305" w:type="dxa"/>
            <w:shd w:val="clear" w:color="auto" w:fill="auto"/>
            <w:noWrap/>
            <w:vAlign w:val="center"/>
            <w:hideMark/>
          </w:tcPr>
          <w:p w14:paraId="4B9C6F05" w14:textId="77777777" w:rsidR="003D3934" w:rsidRPr="00BC50E4" w:rsidRDefault="003D3934" w:rsidP="00A0071F">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ON</w:t>
            </w:r>
          </w:p>
        </w:tc>
        <w:tc>
          <w:tcPr>
            <w:tcW w:w="1340" w:type="dxa"/>
            <w:vAlign w:val="center"/>
          </w:tcPr>
          <w:p w14:paraId="4B5BE5C3" w14:textId="77777777" w:rsidR="003D3934" w:rsidRPr="00BC50E4" w:rsidRDefault="003D3934" w:rsidP="00A0071F">
            <w:pPr>
              <w:keepNext/>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As per NR specification</w:t>
            </w:r>
          </w:p>
        </w:tc>
      </w:tr>
      <w:tr w:rsidR="003D3934" w:rsidRPr="003C72B4" w14:paraId="28E04A43" w14:textId="77777777" w:rsidTr="00A0071F">
        <w:trPr>
          <w:trHeight w:val="290"/>
          <w:jc w:val="center"/>
        </w:trPr>
        <w:tc>
          <w:tcPr>
            <w:tcW w:w="1316" w:type="dxa"/>
            <w:shd w:val="clear" w:color="auto" w:fill="auto"/>
            <w:noWrap/>
            <w:vAlign w:val="center"/>
          </w:tcPr>
          <w:p w14:paraId="16C356D8" w14:textId="77777777" w:rsidR="003D3934" w:rsidRPr="00BC50E4" w:rsidRDefault="003D3934" w:rsidP="00A0071F">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F3</w:t>
            </w:r>
          </w:p>
        </w:tc>
        <w:tc>
          <w:tcPr>
            <w:tcW w:w="1402" w:type="dxa"/>
            <w:shd w:val="clear" w:color="auto" w:fill="auto"/>
            <w:noWrap/>
            <w:vAlign w:val="center"/>
          </w:tcPr>
          <w:p w14:paraId="5EE7483A" w14:textId="77777777" w:rsidR="003D3934" w:rsidRPr="00BC50E4" w:rsidRDefault="003D3934" w:rsidP="00A0071F">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20 bits</w:t>
            </w:r>
          </w:p>
        </w:tc>
        <w:tc>
          <w:tcPr>
            <w:tcW w:w="1640" w:type="dxa"/>
            <w:shd w:val="clear" w:color="auto" w:fill="auto"/>
            <w:noWrap/>
            <w:vAlign w:val="center"/>
          </w:tcPr>
          <w:p w14:paraId="69CAB5E7" w14:textId="77777777" w:rsidR="003D3934" w:rsidRPr="00BC50E4" w:rsidRDefault="003D3934" w:rsidP="00A0071F">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2</w:t>
            </w:r>
          </w:p>
        </w:tc>
        <w:tc>
          <w:tcPr>
            <w:tcW w:w="1305" w:type="dxa"/>
            <w:shd w:val="clear" w:color="auto" w:fill="auto"/>
            <w:noWrap/>
            <w:vAlign w:val="center"/>
          </w:tcPr>
          <w:p w14:paraId="20B16125" w14:textId="77777777" w:rsidR="003D3934" w:rsidRPr="00BC50E4" w:rsidRDefault="003D3934" w:rsidP="00A0071F">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ON</w:t>
            </w:r>
          </w:p>
        </w:tc>
        <w:tc>
          <w:tcPr>
            <w:tcW w:w="1340" w:type="dxa"/>
            <w:vAlign w:val="center"/>
          </w:tcPr>
          <w:p w14:paraId="4FE89671" w14:textId="77777777" w:rsidR="003D3934" w:rsidRPr="00BC50E4" w:rsidRDefault="003D3934" w:rsidP="003D3934">
            <w:pPr>
              <w:keepNext/>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As per NR specification</w:t>
            </w:r>
          </w:p>
        </w:tc>
      </w:tr>
    </w:tbl>
    <w:p w14:paraId="176E1DFB" w14:textId="41767BEF" w:rsidR="0002134F" w:rsidRPr="003D3934" w:rsidRDefault="003D3934" w:rsidP="003D3934">
      <w:pPr>
        <w:pStyle w:val="Caption"/>
        <w:jc w:val="center"/>
        <w:rPr>
          <w:sz w:val="22"/>
          <w:szCs w:val="22"/>
          <w:lang w:val="en-US"/>
        </w:rPr>
      </w:pPr>
      <w:bookmarkStart w:id="22" w:name="_Ref40371480"/>
      <w:bookmarkStart w:id="23" w:name="_Ref40371463"/>
      <w:r>
        <w:t xml:space="preserve">Table </w:t>
      </w:r>
      <w:r>
        <w:fldChar w:fldCharType="begin"/>
      </w:r>
      <w:r>
        <w:instrText xml:space="preserve"> SEQ Table \* ARABIC </w:instrText>
      </w:r>
      <w:r>
        <w:fldChar w:fldCharType="separate"/>
      </w:r>
      <w:r w:rsidR="0050024C">
        <w:rPr>
          <w:noProof/>
        </w:rPr>
        <w:t>10</w:t>
      </w:r>
      <w:r>
        <w:fldChar w:fldCharType="end"/>
      </w:r>
      <w:bookmarkEnd w:id="22"/>
      <w:r>
        <w:t>. PUCCH configuration.</w:t>
      </w:r>
      <w:bookmarkEnd w:id="23"/>
    </w:p>
    <w:p w14:paraId="5F58F47A" w14:textId="3C055F0B" w:rsidR="00C13FBB" w:rsidRDefault="00C13FBB" w:rsidP="00C13FBB">
      <w:pPr>
        <w:pStyle w:val="Heading2"/>
      </w:pPr>
      <w:r>
        <w:t>2.5 Path-loss model and coverage calculation</w:t>
      </w:r>
    </w:p>
    <w:p w14:paraId="72A7DBE3" w14:textId="35D5527B" w:rsidR="00C13FBB" w:rsidRPr="003B2B8D" w:rsidRDefault="00C13FBB" w:rsidP="00C13FBB">
      <w:pPr>
        <w:jc w:val="both"/>
        <w:rPr>
          <w:rFonts w:eastAsiaTheme="minorHAnsi"/>
          <w:sz w:val="22"/>
          <w:szCs w:val="22"/>
          <w:lang w:val="en-US"/>
        </w:rPr>
      </w:pPr>
      <w:r w:rsidRPr="003B2B8D">
        <w:rPr>
          <w:sz w:val="22"/>
          <w:szCs w:val="22"/>
          <w:lang w:val="en-US"/>
        </w:rPr>
        <w:t xml:space="preserve">The coverage distance and shadow fading margin for each scenario are calculated by means of the path loss (PL) model function and the corresponding shadow fading standard deviation from </w:t>
      </w:r>
      <w:r w:rsidRPr="003B2B8D">
        <w:rPr>
          <w:sz w:val="22"/>
          <w:szCs w:val="22"/>
          <w:lang w:val="en-US"/>
        </w:rPr>
        <w:fldChar w:fldCharType="begin"/>
      </w:r>
      <w:r w:rsidRPr="003B2B8D">
        <w:rPr>
          <w:sz w:val="22"/>
          <w:szCs w:val="22"/>
          <w:lang w:val="en-US"/>
        </w:rPr>
        <w:instrText xml:space="preserve"> REF _Ref40372369 \r \h </w:instrText>
      </w:r>
      <w:r w:rsidR="003B2B8D">
        <w:rPr>
          <w:sz w:val="22"/>
          <w:szCs w:val="22"/>
          <w:lang w:val="en-US"/>
        </w:rPr>
        <w:instrText xml:space="preserve"> \* MERGEFORMAT </w:instrText>
      </w:r>
      <w:r w:rsidRPr="003B2B8D">
        <w:rPr>
          <w:sz w:val="22"/>
          <w:szCs w:val="22"/>
          <w:lang w:val="en-US"/>
        </w:rPr>
      </w:r>
      <w:r w:rsidRPr="003B2B8D">
        <w:rPr>
          <w:sz w:val="22"/>
          <w:szCs w:val="22"/>
          <w:lang w:val="en-US"/>
        </w:rPr>
        <w:fldChar w:fldCharType="separate"/>
      </w:r>
      <w:r w:rsidRPr="003B2B8D">
        <w:rPr>
          <w:sz w:val="22"/>
          <w:szCs w:val="22"/>
          <w:lang w:val="en-US"/>
        </w:rPr>
        <w:t>[4]</w:t>
      </w:r>
      <w:r w:rsidRPr="003B2B8D">
        <w:rPr>
          <w:sz w:val="22"/>
          <w:szCs w:val="22"/>
          <w:lang w:val="en-US"/>
        </w:rPr>
        <w:fldChar w:fldCharType="end"/>
      </w:r>
      <w:r w:rsidRPr="003B2B8D">
        <w:rPr>
          <w:sz w:val="22"/>
          <w:szCs w:val="22"/>
          <w:lang w:val="en-US"/>
        </w:rPr>
        <w:t>. Specifically, Tables A1-2 (</w:t>
      </w:r>
      <w:proofErr w:type="spellStart"/>
      <w:r w:rsidRPr="003B2B8D">
        <w:rPr>
          <w:sz w:val="22"/>
          <w:szCs w:val="22"/>
          <w:lang w:val="en-US"/>
        </w:rPr>
        <w:t>InH_A</w:t>
      </w:r>
      <w:proofErr w:type="spellEnd"/>
      <w:r w:rsidRPr="003B2B8D">
        <w:rPr>
          <w:sz w:val="22"/>
          <w:szCs w:val="22"/>
          <w:lang w:val="en-US"/>
        </w:rPr>
        <w:t>) and A1-3 (</w:t>
      </w:r>
      <w:proofErr w:type="spellStart"/>
      <w:r w:rsidRPr="003B2B8D">
        <w:rPr>
          <w:sz w:val="22"/>
          <w:szCs w:val="22"/>
          <w:lang w:val="en-US"/>
        </w:rPr>
        <w:t>UMa_A</w:t>
      </w:r>
      <w:proofErr w:type="spellEnd"/>
      <w:r w:rsidRPr="003B2B8D">
        <w:rPr>
          <w:sz w:val="22"/>
          <w:szCs w:val="22"/>
          <w:lang w:val="en-US"/>
        </w:rPr>
        <w:t xml:space="preserve">) in </w:t>
      </w:r>
      <w:r w:rsidRPr="003B2B8D">
        <w:rPr>
          <w:sz w:val="22"/>
          <w:szCs w:val="22"/>
          <w:lang w:val="en-US"/>
        </w:rPr>
        <w:fldChar w:fldCharType="begin"/>
      </w:r>
      <w:r w:rsidRPr="003B2B8D">
        <w:rPr>
          <w:sz w:val="22"/>
          <w:szCs w:val="22"/>
          <w:lang w:val="en-US"/>
        </w:rPr>
        <w:instrText xml:space="preserve"> REF _Ref40372369 \r \h </w:instrText>
      </w:r>
      <w:r w:rsidR="003B2B8D">
        <w:rPr>
          <w:sz w:val="22"/>
          <w:szCs w:val="22"/>
          <w:lang w:val="en-US"/>
        </w:rPr>
        <w:instrText xml:space="preserve"> \* MERGEFORMAT </w:instrText>
      </w:r>
      <w:r w:rsidRPr="003B2B8D">
        <w:rPr>
          <w:sz w:val="22"/>
          <w:szCs w:val="22"/>
          <w:lang w:val="en-US"/>
        </w:rPr>
      </w:r>
      <w:r w:rsidRPr="003B2B8D">
        <w:rPr>
          <w:sz w:val="22"/>
          <w:szCs w:val="22"/>
          <w:lang w:val="en-US"/>
        </w:rPr>
        <w:fldChar w:fldCharType="separate"/>
      </w:r>
      <w:r w:rsidRPr="003B2B8D">
        <w:rPr>
          <w:sz w:val="22"/>
          <w:szCs w:val="22"/>
          <w:lang w:val="en-US"/>
        </w:rPr>
        <w:t>[4]</w:t>
      </w:r>
      <w:r w:rsidRPr="003B2B8D">
        <w:rPr>
          <w:sz w:val="22"/>
          <w:szCs w:val="22"/>
          <w:lang w:val="en-US"/>
        </w:rPr>
        <w:fldChar w:fldCharType="end"/>
      </w:r>
      <w:r w:rsidRPr="003B2B8D">
        <w:rPr>
          <w:sz w:val="22"/>
          <w:szCs w:val="22"/>
          <w:lang w:val="en-US"/>
        </w:rPr>
        <w:t xml:space="preserve"> are used for Indoor and Urban/Suburban scenarios, respectively. In each table, different PL models for NLOS and LOS propagation are provided.</w:t>
      </w:r>
    </w:p>
    <w:p w14:paraId="2CAB7F10" w14:textId="53CA0C87" w:rsidR="00C13FBB" w:rsidRPr="003B2B8D" w:rsidRDefault="00C13FBB" w:rsidP="00C13FBB">
      <w:pPr>
        <w:jc w:val="both"/>
        <w:rPr>
          <w:sz w:val="22"/>
          <w:szCs w:val="22"/>
          <w:lang w:val="en-US"/>
        </w:rPr>
      </w:pPr>
      <w:r w:rsidRPr="003B2B8D">
        <w:rPr>
          <w:sz w:val="22"/>
          <w:szCs w:val="22"/>
          <w:lang w:val="en-US"/>
        </w:rPr>
        <w:t xml:space="preserve">For the coverage distance calculation, the MPL from the link budget calculation is fed to the corresponding ML model equation to calculate the d3D distance, which is then used together with the base station and UE antenna heights to deduce the coverage distance (d2D), as shown in Figure A1-1 in </w:t>
      </w:r>
      <w:r w:rsidRPr="003B2B8D">
        <w:rPr>
          <w:sz w:val="22"/>
          <w:szCs w:val="22"/>
          <w:lang w:val="en-US"/>
        </w:rPr>
        <w:fldChar w:fldCharType="begin"/>
      </w:r>
      <w:r w:rsidRPr="003B2B8D">
        <w:rPr>
          <w:sz w:val="22"/>
          <w:szCs w:val="22"/>
          <w:lang w:val="en-US"/>
        </w:rPr>
        <w:instrText xml:space="preserve"> REF _Ref40372369 \r \h </w:instrText>
      </w:r>
      <w:r w:rsidR="003B2B8D">
        <w:rPr>
          <w:sz w:val="22"/>
          <w:szCs w:val="22"/>
          <w:lang w:val="en-US"/>
        </w:rPr>
        <w:instrText xml:space="preserve"> \* MERGEFORMAT </w:instrText>
      </w:r>
      <w:r w:rsidRPr="003B2B8D">
        <w:rPr>
          <w:sz w:val="22"/>
          <w:szCs w:val="22"/>
          <w:lang w:val="en-US"/>
        </w:rPr>
      </w:r>
      <w:r w:rsidRPr="003B2B8D">
        <w:rPr>
          <w:sz w:val="22"/>
          <w:szCs w:val="22"/>
          <w:lang w:val="en-US"/>
        </w:rPr>
        <w:fldChar w:fldCharType="separate"/>
      </w:r>
      <w:r w:rsidRPr="003B2B8D">
        <w:rPr>
          <w:sz w:val="22"/>
          <w:szCs w:val="22"/>
          <w:lang w:val="en-US"/>
        </w:rPr>
        <w:t>[4]</w:t>
      </w:r>
      <w:r w:rsidRPr="003B2B8D">
        <w:rPr>
          <w:sz w:val="22"/>
          <w:szCs w:val="22"/>
          <w:lang w:val="en-US"/>
        </w:rPr>
        <w:fldChar w:fldCharType="end"/>
      </w:r>
      <w:r w:rsidRPr="003B2B8D">
        <w:rPr>
          <w:sz w:val="22"/>
          <w:szCs w:val="22"/>
          <w:lang w:val="en-US"/>
        </w:rPr>
        <w:t xml:space="preserve">. One should note that there is a limit on the maximum valid d2D for each PL model, namely </w:t>
      </w:r>
      <w:r w:rsidR="006D3E68" w:rsidRPr="003B2B8D">
        <w:rPr>
          <w:sz w:val="22"/>
          <w:szCs w:val="22"/>
          <w:lang w:val="en-US"/>
        </w:rPr>
        <w:t>1</w:t>
      </w:r>
      <w:r w:rsidRPr="003B2B8D">
        <w:rPr>
          <w:sz w:val="22"/>
          <w:szCs w:val="22"/>
          <w:lang w:val="en-US"/>
        </w:rPr>
        <w:t>5</w:t>
      </w:r>
      <w:r w:rsidR="006D3E68" w:rsidRPr="003B2B8D">
        <w:rPr>
          <w:sz w:val="22"/>
          <w:szCs w:val="22"/>
          <w:lang w:val="en-US"/>
        </w:rPr>
        <w:t>0</w:t>
      </w:r>
      <w:r w:rsidRPr="003B2B8D">
        <w:rPr>
          <w:sz w:val="22"/>
          <w:szCs w:val="22"/>
          <w:lang w:val="en-US"/>
        </w:rPr>
        <w:t xml:space="preserve"> m for </w:t>
      </w:r>
      <w:r w:rsidR="006D3E68" w:rsidRPr="003B2B8D">
        <w:rPr>
          <w:sz w:val="22"/>
          <w:szCs w:val="22"/>
          <w:lang w:val="en-US"/>
        </w:rPr>
        <w:t>Indoor</w:t>
      </w:r>
      <w:r w:rsidRPr="003B2B8D">
        <w:rPr>
          <w:sz w:val="22"/>
          <w:szCs w:val="22"/>
          <w:lang w:val="en-US"/>
        </w:rPr>
        <w:t xml:space="preserve"> and </w:t>
      </w:r>
      <w:r w:rsidR="006D3E68" w:rsidRPr="003B2B8D">
        <w:rPr>
          <w:sz w:val="22"/>
          <w:szCs w:val="22"/>
          <w:lang w:val="en-US"/>
        </w:rPr>
        <w:t>5</w:t>
      </w:r>
      <w:r w:rsidRPr="003B2B8D">
        <w:rPr>
          <w:sz w:val="22"/>
          <w:szCs w:val="22"/>
          <w:lang w:val="en-US"/>
        </w:rPr>
        <w:t xml:space="preserve"> km for </w:t>
      </w:r>
      <w:r w:rsidR="006D3E68" w:rsidRPr="003B2B8D">
        <w:rPr>
          <w:sz w:val="22"/>
          <w:szCs w:val="22"/>
          <w:lang w:val="en-US"/>
        </w:rPr>
        <w:t>Urban/Suburban</w:t>
      </w:r>
      <w:r w:rsidRPr="003B2B8D">
        <w:rPr>
          <w:sz w:val="22"/>
          <w:szCs w:val="22"/>
          <w:lang w:val="en-US"/>
        </w:rPr>
        <w:t>. Therefore, if the resulting MPL for a channel is such that d2D goes beyond these values, the corresponding d2D is capped at its maximum value for d2D, as per model.</w:t>
      </w:r>
    </w:p>
    <w:p w14:paraId="4A365C5B" w14:textId="5C3137FF" w:rsidR="00C13FBB" w:rsidRPr="003B2B8D" w:rsidRDefault="00C13FBB" w:rsidP="00C13FBB">
      <w:pPr>
        <w:jc w:val="both"/>
        <w:rPr>
          <w:sz w:val="22"/>
          <w:szCs w:val="22"/>
          <w:lang w:val="en-US"/>
        </w:rPr>
      </w:pPr>
      <w:r w:rsidRPr="003B2B8D">
        <w:rPr>
          <w:sz w:val="22"/>
          <w:szCs w:val="22"/>
          <w:lang w:val="en-US"/>
        </w:rPr>
        <w:t xml:space="preserve">As we said earlier, both outdoor-to-indoor (O2I) and outdoor-to-outdoor (O2O) propagation are considered in our study. The main difference between these two propagation scenarios is given by the penetration loss experienced by the signal power. In our link budget results, the O2I penetration loss is calculated using the methodology described in Section 7.4.3.1 in </w:t>
      </w:r>
      <w:r w:rsidRPr="003B2B8D">
        <w:rPr>
          <w:sz w:val="22"/>
          <w:szCs w:val="22"/>
          <w:lang w:val="en-US"/>
        </w:rPr>
        <w:fldChar w:fldCharType="begin"/>
      </w:r>
      <w:r w:rsidRPr="003B2B8D">
        <w:rPr>
          <w:sz w:val="22"/>
          <w:szCs w:val="22"/>
          <w:lang w:val="en-US"/>
        </w:rPr>
        <w:instrText xml:space="preserve"> REF _Ref40454588 \r \h </w:instrText>
      </w:r>
      <w:r w:rsidR="003B2B8D">
        <w:rPr>
          <w:sz w:val="22"/>
          <w:szCs w:val="22"/>
          <w:lang w:val="en-US"/>
        </w:rPr>
        <w:instrText xml:space="preserve"> \* MERGEFORMAT </w:instrText>
      </w:r>
      <w:r w:rsidRPr="003B2B8D">
        <w:rPr>
          <w:sz w:val="22"/>
          <w:szCs w:val="22"/>
          <w:lang w:val="en-US"/>
        </w:rPr>
      </w:r>
      <w:r w:rsidRPr="003B2B8D">
        <w:rPr>
          <w:sz w:val="22"/>
          <w:szCs w:val="22"/>
          <w:lang w:val="en-US"/>
        </w:rPr>
        <w:fldChar w:fldCharType="separate"/>
      </w:r>
      <w:r w:rsidRPr="003B2B8D">
        <w:rPr>
          <w:sz w:val="22"/>
          <w:szCs w:val="22"/>
          <w:lang w:val="en-US"/>
        </w:rPr>
        <w:t>[5]</w:t>
      </w:r>
      <w:r w:rsidRPr="003B2B8D">
        <w:rPr>
          <w:sz w:val="22"/>
          <w:szCs w:val="22"/>
          <w:lang w:val="en-US"/>
        </w:rPr>
        <w:fldChar w:fldCharType="end"/>
      </w:r>
      <w:r w:rsidRPr="003B2B8D">
        <w:rPr>
          <w:sz w:val="22"/>
          <w:szCs w:val="22"/>
          <w:lang w:val="en-US"/>
        </w:rPr>
        <w:t xml:space="preserve">. For O2O high speed scenarios, we assume the UE is inside a moving vehicle/device and penetration loss calculation follows Section 7.4.3.2 in </w:t>
      </w:r>
      <w:r w:rsidRPr="003B2B8D">
        <w:rPr>
          <w:sz w:val="22"/>
          <w:szCs w:val="22"/>
          <w:lang w:val="en-US"/>
        </w:rPr>
        <w:fldChar w:fldCharType="begin"/>
      </w:r>
      <w:r w:rsidRPr="003B2B8D">
        <w:rPr>
          <w:sz w:val="22"/>
          <w:szCs w:val="22"/>
          <w:lang w:val="en-US"/>
        </w:rPr>
        <w:instrText xml:space="preserve"> REF _Ref40454588 \r \h </w:instrText>
      </w:r>
      <w:r w:rsidR="003B2B8D">
        <w:rPr>
          <w:sz w:val="22"/>
          <w:szCs w:val="22"/>
          <w:lang w:val="en-US"/>
        </w:rPr>
        <w:instrText xml:space="preserve"> \* MERGEFORMAT </w:instrText>
      </w:r>
      <w:r w:rsidRPr="003B2B8D">
        <w:rPr>
          <w:sz w:val="22"/>
          <w:szCs w:val="22"/>
          <w:lang w:val="en-US"/>
        </w:rPr>
      </w:r>
      <w:r w:rsidRPr="003B2B8D">
        <w:rPr>
          <w:sz w:val="22"/>
          <w:szCs w:val="22"/>
          <w:lang w:val="en-US"/>
        </w:rPr>
        <w:fldChar w:fldCharType="separate"/>
      </w:r>
      <w:r w:rsidRPr="003B2B8D">
        <w:rPr>
          <w:sz w:val="22"/>
          <w:szCs w:val="22"/>
          <w:lang w:val="en-US"/>
        </w:rPr>
        <w:t>[5]</w:t>
      </w:r>
      <w:r w:rsidRPr="003B2B8D">
        <w:rPr>
          <w:sz w:val="22"/>
          <w:szCs w:val="22"/>
          <w:lang w:val="en-US"/>
        </w:rPr>
        <w:fldChar w:fldCharType="end"/>
      </w:r>
      <w:r w:rsidRPr="003B2B8D">
        <w:rPr>
          <w:sz w:val="22"/>
          <w:szCs w:val="22"/>
          <w:lang w:val="en-US"/>
        </w:rPr>
        <w:t xml:space="preserve">. Conversely, penetration loss is not considered for O2O low speed scenario. The percentage of high and low loss building type for penetration loss calculation follows Table 5 in </w:t>
      </w:r>
      <w:r w:rsidRPr="003B2B8D">
        <w:rPr>
          <w:sz w:val="22"/>
          <w:szCs w:val="22"/>
          <w:lang w:val="en-US"/>
        </w:rPr>
        <w:fldChar w:fldCharType="begin"/>
      </w:r>
      <w:r w:rsidRPr="003B2B8D">
        <w:rPr>
          <w:sz w:val="22"/>
          <w:szCs w:val="22"/>
          <w:lang w:val="en-US"/>
        </w:rPr>
        <w:instrText xml:space="preserve"> REF _Ref40372369 \r \h </w:instrText>
      </w:r>
      <w:r w:rsidR="003B2B8D">
        <w:rPr>
          <w:sz w:val="22"/>
          <w:szCs w:val="22"/>
          <w:lang w:val="en-US"/>
        </w:rPr>
        <w:instrText xml:space="preserve"> \* MERGEFORMAT </w:instrText>
      </w:r>
      <w:r w:rsidRPr="003B2B8D">
        <w:rPr>
          <w:sz w:val="22"/>
          <w:szCs w:val="22"/>
          <w:lang w:val="en-US"/>
        </w:rPr>
      </w:r>
      <w:r w:rsidRPr="003B2B8D">
        <w:rPr>
          <w:sz w:val="22"/>
          <w:szCs w:val="22"/>
          <w:lang w:val="en-US"/>
        </w:rPr>
        <w:fldChar w:fldCharType="separate"/>
      </w:r>
      <w:r w:rsidRPr="003B2B8D">
        <w:rPr>
          <w:sz w:val="22"/>
          <w:szCs w:val="22"/>
          <w:lang w:val="en-US"/>
        </w:rPr>
        <w:t>[4]</w:t>
      </w:r>
      <w:r w:rsidRPr="003B2B8D">
        <w:rPr>
          <w:sz w:val="22"/>
          <w:szCs w:val="22"/>
          <w:lang w:val="en-US"/>
        </w:rPr>
        <w:fldChar w:fldCharType="end"/>
      </w:r>
      <w:r w:rsidRPr="003B2B8D">
        <w:rPr>
          <w:sz w:val="22"/>
          <w:szCs w:val="22"/>
          <w:lang w:val="en-US"/>
        </w:rPr>
        <w:t>.</w:t>
      </w:r>
    </w:p>
    <w:p w14:paraId="48AF341E" w14:textId="77777777" w:rsidR="0002134F" w:rsidRPr="003D3934" w:rsidRDefault="0002134F" w:rsidP="0002134F">
      <w:pPr>
        <w:rPr>
          <w:lang w:val="en-US"/>
        </w:rPr>
      </w:pPr>
    </w:p>
    <w:p w14:paraId="7A35E8CA" w14:textId="2AB5E922" w:rsidR="005F397B" w:rsidRPr="00C4343F" w:rsidRDefault="005F397B">
      <w:pPr>
        <w:pStyle w:val="Heading1"/>
        <w:rPr>
          <w:lang w:val="en-US"/>
        </w:rPr>
      </w:pPr>
      <w:r w:rsidRPr="00C4343F">
        <w:rPr>
          <w:lang w:val="en-US"/>
        </w:rPr>
        <w:t>3</w:t>
      </w:r>
      <w:r w:rsidRPr="00C4343F">
        <w:rPr>
          <w:lang w:val="en-US"/>
        </w:rPr>
        <w:tab/>
      </w:r>
      <w:r w:rsidR="00C4343F" w:rsidRPr="00C4343F">
        <w:rPr>
          <w:lang w:val="en-US"/>
        </w:rPr>
        <w:t xml:space="preserve">Link budget results for </w:t>
      </w:r>
      <w:proofErr w:type="spellStart"/>
      <w:r w:rsidR="00C4343F" w:rsidRPr="00C4343F">
        <w:rPr>
          <w:lang w:val="en-US"/>
        </w:rPr>
        <w:t>e</w:t>
      </w:r>
      <w:r w:rsidR="00C4343F">
        <w:rPr>
          <w:lang w:val="en-US"/>
        </w:rPr>
        <w:t>MBB</w:t>
      </w:r>
      <w:proofErr w:type="spellEnd"/>
      <w:r w:rsidR="00C4343F">
        <w:rPr>
          <w:lang w:val="en-US"/>
        </w:rPr>
        <w:t xml:space="preserve"> service</w:t>
      </w:r>
    </w:p>
    <w:p w14:paraId="626833DC" w14:textId="77777777" w:rsidR="003B2B8D" w:rsidRPr="00C21395" w:rsidRDefault="003B2B8D" w:rsidP="003B2B8D">
      <w:pPr>
        <w:jc w:val="both"/>
        <w:rPr>
          <w:sz w:val="22"/>
          <w:szCs w:val="22"/>
          <w:lang w:val="en-US"/>
        </w:rPr>
      </w:pPr>
      <w:r w:rsidRPr="00C21395">
        <w:rPr>
          <w:sz w:val="22"/>
          <w:szCs w:val="22"/>
          <w:lang w:val="en-US"/>
        </w:rPr>
        <w:t xml:space="preserve">In this section, link budget results for </w:t>
      </w:r>
      <w:proofErr w:type="spellStart"/>
      <w:r w:rsidRPr="00C21395">
        <w:rPr>
          <w:sz w:val="22"/>
          <w:szCs w:val="22"/>
          <w:lang w:val="en-US"/>
        </w:rPr>
        <w:t>eMBB</w:t>
      </w:r>
      <w:proofErr w:type="spellEnd"/>
      <w:r w:rsidRPr="00C21395">
        <w:rPr>
          <w:sz w:val="22"/>
          <w:szCs w:val="22"/>
          <w:lang w:val="en-US"/>
        </w:rPr>
        <w:t xml:space="preserve"> service are presented. A graphical approach is used to provide reference coverage values in each chart. The coverage of the least performing channel </w:t>
      </w:r>
      <w:r>
        <w:rPr>
          <w:sz w:val="22"/>
          <w:szCs w:val="22"/>
          <w:lang w:val="en-US"/>
        </w:rPr>
        <w:t>among</w:t>
      </w:r>
      <w:r w:rsidRPr="00C21395">
        <w:rPr>
          <w:sz w:val="22"/>
          <w:szCs w:val="22"/>
          <w:lang w:val="en-US"/>
        </w:rPr>
        <w:t xml:space="preserve"> PDSCH, PDCCH, PUSCH and the best performing PUCCH format</w:t>
      </w:r>
      <w:r>
        <w:rPr>
          <w:sz w:val="22"/>
          <w:szCs w:val="22"/>
          <w:lang w:val="en-US"/>
        </w:rPr>
        <w:t xml:space="preserve">, is depicted </w:t>
      </w:r>
      <w:r w:rsidRPr="00C21395">
        <w:rPr>
          <w:sz w:val="22"/>
          <w:szCs w:val="22"/>
          <w:lang w:val="en-US"/>
        </w:rPr>
        <w:t>using the following color code:</w:t>
      </w:r>
    </w:p>
    <w:p w14:paraId="529A6FEA" w14:textId="77777777" w:rsidR="003B2B8D" w:rsidRPr="00C21395" w:rsidRDefault="003B2B8D" w:rsidP="003B2B8D">
      <w:pPr>
        <w:pStyle w:val="ListParagraph"/>
        <w:numPr>
          <w:ilvl w:val="0"/>
          <w:numId w:val="6"/>
        </w:numPr>
        <w:rPr>
          <w:sz w:val="22"/>
          <w:szCs w:val="22"/>
          <w:lang w:val="en-US"/>
        </w:rPr>
      </w:pPr>
      <w:r w:rsidRPr="00C21395">
        <w:rPr>
          <w:b/>
          <w:bCs/>
          <w:sz w:val="22"/>
          <w:szCs w:val="22"/>
          <w:lang w:val="en-US"/>
        </w:rPr>
        <w:t>Red line</w:t>
      </w:r>
      <w:r w:rsidRPr="00C21395">
        <w:rPr>
          <w:sz w:val="22"/>
          <w:szCs w:val="22"/>
          <w:lang w:val="en-US"/>
        </w:rPr>
        <w:t xml:space="preserve">: coverage of the least performing channel in case of O2I propagation conditions. </w:t>
      </w:r>
    </w:p>
    <w:p w14:paraId="09C43A8E" w14:textId="592E0C32" w:rsidR="003B2B8D" w:rsidRPr="00C21395" w:rsidRDefault="003B2B8D" w:rsidP="003B2B8D">
      <w:pPr>
        <w:pStyle w:val="ListParagraph"/>
        <w:numPr>
          <w:ilvl w:val="0"/>
          <w:numId w:val="6"/>
        </w:numPr>
        <w:rPr>
          <w:sz w:val="22"/>
          <w:szCs w:val="22"/>
          <w:lang w:val="en-US"/>
        </w:rPr>
      </w:pPr>
      <w:r w:rsidRPr="00C21395">
        <w:rPr>
          <w:b/>
          <w:bCs/>
          <w:sz w:val="22"/>
          <w:szCs w:val="22"/>
          <w:lang w:val="en-US"/>
        </w:rPr>
        <w:t>Blue line</w:t>
      </w:r>
      <w:r w:rsidRPr="00C21395">
        <w:rPr>
          <w:sz w:val="22"/>
          <w:szCs w:val="22"/>
          <w:lang w:val="en-US"/>
        </w:rPr>
        <w:t>: coverage of the least performing channel in case of O2I propagation conditions, when the frame structure is optimized for coverage e</w:t>
      </w:r>
      <w:r>
        <w:rPr>
          <w:sz w:val="22"/>
          <w:szCs w:val="22"/>
          <w:lang w:val="en-US"/>
        </w:rPr>
        <w:t>nhancement</w:t>
      </w:r>
      <w:r w:rsidRPr="00C21395">
        <w:rPr>
          <w:sz w:val="22"/>
          <w:szCs w:val="22"/>
          <w:lang w:val="en-US"/>
        </w:rPr>
        <w:t>.</w:t>
      </w:r>
    </w:p>
    <w:p w14:paraId="48070532" w14:textId="0B0C8232" w:rsidR="003B2B8D" w:rsidRDefault="003B2B8D" w:rsidP="003B2B8D">
      <w:pPr>
        <w:pStyle w:val="ListParagraph"/>
        <w:numPr>
          <w:ilvl w:val="0"/>
          <w:numId w:val="6"/>
        </w:numPr>
        <w:rPr>
          <w:sz w:val="22"/>
          <w:szCs w:val="22"/>
          <w:lang w:val="en-US"/>
        </w:rPr>
      </w:pPr>
      <w:r w:rsidRPr="00C21395">
        <w:rPr>
          <w:b/>
          <w:bCs/>
          <w:sz w:val="22"/>
          <w:szCs w:val="22"/>
          <w:lang w:val="en-US"/>
        </w:rPr>
        <w:t>Green line</w:t>
      </w:r>
      <w:r w:rsidRPr="00C21395">
        <w:rPr>
          <w:sz w:val="22"/>
          <w:szCs w:val="22"/>
          <w:lang w:val="en-US"/>
        </w:rPr>
        <w:t>: coverage of the least performing channel in case of O2O propagation conditions, and frame structure optimized for coverage enhancement. between PDSCH, PDCCH, PUSCH and the best performing PUCCH format</w:t>
      </w:r>
      <w:r>
        <w:rPr>
          <w:sz w:val="22"/>
          <w:szCs w:val="22"/>
          <w:lang w:val="en-US"/>
        </w:rPr>
        <w:t>.</w:t>
      </w:r>
    </w:p>
    <w:p w14:paraId="27CC1625" w14:textId="0F2E2E2E" w:rsidR="0041478F" w:rsidRPr="0041478F" w:rsidRDefault="00EE2217" w:rsidP="00EE2217">
      <w:pPr>
        <w:spacing w:after="120" w:line="288" w:lineRule="auto"/>
        <w:jc w:val="both"/>
        <w:rPr>
          <w:b/>
          <w:i/>
        </w:rPr>
      </w:pPr>
      <w:r w:rsidRPr="00C21295">
        <w:rPr>
          <w:b/>
          <w:i/>
        </w:rPr>
        <w:t xml:space="preserve"> </w:t>
      </w:r>
    </w:p>
    <w:p w14:paraId="6CE82235" w14:textId="7DD37895" w:rsidR="005E5D7C" w:rsidRDefault="005E5D7C" w:rsidP="005E5D7C">
      <w:pPr>
        <w:pStyle w:val="Heading2"/>
      </w:pPr>
      <w:r>
        <w:lastRenderedPageBreak/>
        <w:t>3.1 Urban scenario</w:t>
      </w:r>
    </w:p>
    <w:p w14:paraId="27982F99" w14:textId="4B4FF396" w:rsidR="005E5D7C" w:rsidRDefault="005E5D7C" w:rsidP="005E5D7C">
      <w:pPr>
        <w:jc w:val="both"/>
        <w:rPr>
          <w:sz w:val="22"/>
          <w:szCs w:val="22"/>
          <w:lang w:val="en-US"/>
        </w:rPr>
      </w:pPr>
      <w:bookmarkStart w:id="24" w:name="_Hlk40454281"/>
      <w:r w:rsidRPr="00486E9E">
        <w:rPr>
          <w:sz w:val="22"/>
          <w:szCs w:val="22"/>
          <w:lang w:val="en-US"/>
        </w:rPr>
        <w:t xml:space="preserve">The MPL for </w:t>
      </w:r>
      <w:r>
        <w:rPr>
          <w:sz w:val="22"/>
          <w:szCs w:val="22"/>
          <w:lang w:val="en-US"/>
        </w:rPr>
        <w:t>Urban</w:t>
      </w:r>
      <w:r w:rsidRPr="00486E9E">
        <w:rPr>
          <w:sz w:val="22"/>
          <w:szCs w:val="22"/>
          <w:lang w:val="en-US"/>
        </w:rPr>
        <w:t xml:space="preserve"> scenario, in case of NLOS and LOS propagation, is illustrated in </w:t>
      </w:r>
      <w:r w:rsidRPr="00486E9E">
        <w:rPr>
          <w:sz w:val="22"/>
          <w:szCs w:val="22"/>
          <w:lang w:val="en-US"/>
        </w:rPr>
        <w:fldChar w:fldCharType="begin"/>
      </w:r>
      <w:r w:rsidRPr="00486E9E">
        <w:rPr>
          <w:sz w:val="22"/>
          <w:szCs w:val="22"/>
          <w:lang w:val="en-US"/>
        </w:rPr>
        <w:instrText xml:space="preserve"> REF _Ref40440300 \h </w:instrText>
      </w:r>
      <w:r>
        <w:rPr>
          <w:sz w:val="22"/>
          <w:szCs w:val="22"/>
          <w:lang w:val="en-US"/>
        </w:rPr>
        <w:instrText xml:space="preserve"> \* MERGEFORMAT </w:instrText>
      </w:r>
      <w:r w:rsidRPr="00486E9E">
        <w:rPr>
          <w:sz w:val="22"/>
          <w:szCs w:val="22"/>
          <w:lang w:val="en-US"/>
        </w:rPr>
      </w:r>
      <w:r w:rsidRPr="00486E9E">
        <w:rPr>
          <w:sz w:val="22"/>
          <w:szCs w:val="22"/>
          <w:lang w:val="en-US"/>
        </w:rPr>
        <w:fldChar w:fldCharType="separate"/>
      </w:r>
      <w:r w:rsidRPr="00486E9E">
        <w:rPr>
          <w:sz w:val="22"/>
          <w:szCs w:val="22"/>
        </w:rPr>
        <w:t xml:space="preserve">Figure </w:t>
      </w:r>
      <w:r w:rsidRPr="00486E9E">
        <w:rPr>
          <w:noProof/>
          <w:sz w:val="22"/>
          <w:szCs w:val="22"/>
        </w:rPr>
        <w:t>1</w:t>
      </w:r>
      <w:r w:rsidRPr="00486E9E">
        <w:rPr>
          <w:sz w:val="22"/>
          <w:szCs w:val="22"/>
          <w:lang w:val="en-US"/>
        </w:rPr>
        <w:fldChar w:fldCharType="end"/>
      </w:r>
      <w:r w:rsidRPr="00486E9E">
        <w:rPr>
          <w:sz w:val="22"/>
          <w:szCs w:val="22"/>
          <w:lang w:val="en-US"/>
        </w:rPr>
        <w:t xml:space="preserve"> and </w:t>
      </w:r>
      <w:r w:rsidRPr="00486E9E">
        <w:rPr>
          <w:sz w:val="22"/>
          <w:szCs w:val="22"/>
          <w:lang w:val="en-US"/>
        </w:rPr>
        <w:fldChar w:fldCharType="begin"/>
      </w:r>
      <w:r w:rsidRPr="00486E9E">
        <w:rPr>
          <w:sz w:val="22"/>
          <w:szCs w:val="22"/>
          <w:lang w:val="en-US"/>
        </w:rPr>
        <w:instrText xml:space="preserve"> REF _Ref40440306 \h </w:instrText>
      </w:r>
      <w:r>
        <w:rPr>
          <w:sz w:val="22"/>
          <w:szCs w:val="22"/>
          <w:lang w:val="en-US"/>
        </w:rPr>
        <w:instrText xml:space="preserve"> \* MERGEFORMAT </w:instrText>
      </w:r>
      <w:r w:rsidRPr="00486E9E">
        <w:rPr>
          <w:sz w:val="22"/>
          <w:szCs w:val="22"/>
          <w:lang w:val="en-US"/>
        </w:rPr>
      </w:r>
      <w:r w:rsidRPr="00486E9E">
        <w:rPr>
          <w:sz w:val="22"/>
          <w:szCs w:val="22"/>
          <w:lang w:val="en-US"/>
        </w:rPr>
        <w:fldChar w:fldCharType="separate"/>
      </w:r>
      <w:r w:rsidRPr="00486E9E">
        <w:rPr>
          <w:sz w:val="22"/>
          <w:szCs w:val="22"/>
        </w:rPr>
        <w:t xml:space="preserve">Figure </w:t>
      </w:r>
      <w:r w:rsidRPr="00486E9E">
        <w:rPr>
          <w:noProof/>
          <w:sz w:val="22"/>
          <w:szCs w:val="22"/>
        </w:rPr>
        <w:t>2</w:t>
      </w:r>
      <w:r w:rsidRPr="00486E9E">
        <w:rPr>
          <w:sz w:val="22"/>
          <w:szCs w:val="22"/>
          <w:lang w:val="en-US"/>
        </w:rPr>
        <w:fldChar w:fldCharType="end"/>
      </w:r>
      <w:r w:rsidRPr="00486E9E">
        <w:rPr>
          <w:sz w:val="22"/>
          <w:szCs w:val="22"/>
          <w:lang w:val="en-US"/>
        </w:rPr>
        <w:t xml:space="preserve">, respectively. </w:t>
      </w:r>
    </w:p>
    <w:p w14:paraId="7B76AED3" w14:textId="77777777" w:rsidR="005E5D7C" w:rsidRPr="005E5D7C" w:rsidRDefault="005E5D7C" w:rsidP="005E5D7C">
      <w:pPr>
        <w:rPr>
          <w:sz w:val="22"/>
          <w:szCs w:val="22"/>
          <w:lang w:val="en-US"/>
        </w:rPr>
      </w:pPr>
    </w:p>
    <w:p w14:paraId="131DD502" w14:textId="77777777" w:rsidR="005E5D7C" w:rsidRDefault="005E5D7C" w:rsidP="005E5D7C">
      <w:pPr>
        <w:keepNext/>
        <w:spacing w:after="120"/>
        <w:jc w:val="center"/>
      </w:pPr>
      <w:r>
        <w:rPr>
          <w:noProof/>
          <w:szCs w:val="18"/>
        </w:rPr>
        <w:drawing>
          <wp:inline distT="0" distB="0" distL="0" distR="0" wp14:anchorId="579234EE" wp14:editId="1F0584DA">
            <wp:extent cx="6120000" cy="2412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000" cy="2412000"/>
                    </a:xfrm>
                    <a:prstGeom prst="rect">
                      <a:avLst/>
                    </a:prstGeom>
                    <a:noFill/>
                  </pic:spPr>
                </pic:pic>
              </a:graphicData>
            </a:graphic>
          </wp:inline>
        </w:drawing>
      </w:r>
    </w:p>
    <w:p w14:paraId="7A81670B" w14:textId="77777777" w:rsidR="005E5D7C" w:rsidRDefault="005E5D7C" w:rsidP="005E5D7C">
      <w:pPr>
        <w:pStyle w:val="Caption"/>
        <w:jc w:val="center"/>
        <w:rPr>
          <w:szCs w:val="18"/>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F55182">
        <w:t xml:space="preserve">DL and UL channels MPL values for </w:t>
      </w:r>
      <w:proofErr w:type="spellStart"/>
      <w:r>
        <w:t>eMBB</w:t>
      </w:r>
      <w:proofErr w:type="spellEnd"/>
      <w:r w:rsidRPr="00F55182">
        <w:t xml:space="preserve"> service in Urban NLOS scenario </w:t>
      </w:r>
      <w:r>
        <w:t>30</w:t>
      </w:r>
      <w:r w:rsidRPr="00F55182">
        <w:t>GHz, TDD.</w:t>
      </w:r>
    </w:p>
    <w:p w14:paraId="515B0F79" w14:textId="1D08D57C" w:rsidR="005E5D7C" w:rsidRDefault="005E5D7C" w:rsidP="005E5D7C">
      <w:pPr>
        <w:spacing w:after="120"/>
        <w:rPr>
          <w:szCs w:val="18"/>
        </w:rPr>
      </w:pPr>
    </w:p>
    <w:p w14:paraId="2D6D862D" w14:textId="77777777" w:rsidR="005E5D7C" w:rsidRDefault="005E5D7C" w:rsidP="005E5D7C">
      <w:pPr>
        <w:keepNext/>
        <w:spacing w:after="120"/>
        <w:jc w:val="center"/>
      </w:pPr>
      <w:r>
        <w:rPr>
          <w:noProof/>
          <w:szCs w:val="18"/>
        </w:rPr>
        <w:drawing>
          <wp:inline distT="0" distB="0" distL="0" distR="0" wp14:anchorId="31C6525F" wp14:editId="2052E2AD">
            <wp:extent cx="6120000" cy="2419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000" cy="2419200"/>
                    </a:xfrm>
                    <a:prstGeom prst="rect">
                      <a:avLst/>
                    </a:prstGeom>
                    <a:noFill/>
                  </pic:spPr>
                </pic:pic>
              </a:graphicData>
            </a:graphic>
          </wp:inline>
        </w:drawing>
      </w:r>
    </w:p>
    <w:p w14:paraId="5DC1316E" w14:textId="77777777" w:rsidR="005E5D7C" w:rsidRDefault="005E5D7C" w:rsidP="005E5D7C">
      <w:pPr>
        <w:pStyle w:val="Caption"/>
        <w:jc w:val="center"/>
        <w:rPr>
          <w:szCs w:val="18"/>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2D4D24">
        <w:t xml:space="preserve">DL and UL channels MPL values for </w:t>
      </w:r>
      <w:proofErr w:type="spellStart"/>
      <w:r w:rsidRPr="002D4D24">
        <w:t>eMBB</w:t>
      </w:r>
      <w:proofErr w:type="spellEnd"/>
      <w:r w:rsidRPr="002D4D24">
        <w:t xml:space="preserve"> service in Urban LOS scenario 30GHz, TDD.</w:t>
      </w:r>
    </w:p>
    <w:p w14:paraId="55408D78" w14:textId="2C0A0681" w:rsidR="005E5D7C" w:rsidRDefault="005E5D7C" w:rsidP="005E5D7C">
      <w:pPr>
        <w:jc w:val="both"/>
        <w:rPr>
          <w:sz w:val="22"/>
          <w:szCs w:val="22"/>
        </w:rPr>
      </w:pPr>
    </w:p>
    <w:p w14:paraId="197D03A8" w14:textId="77777777" w:rsidR="0050024C" w:rsidRDefault="0050024C" w:rsidP="0050024C">
      <w:pPr>
        <w:spacing w:after="120" w:line="288" w:lineRule="auto"/>
        <w:jc w:val="both"/>
        <w:rPr>
          <w:bCs/>
          <w:iCs/>
          <w:sz w:val="22"/>
          <w:szCs w:val="22"/>
        </w:rPr>
      </w:pPr>
      <w:r w:rsidRPr="0039133F">
        <w:rPr>
          <w:bCs/>
          <w:iCs/>
          <w:sz w:val="22"/>
          <w:szCs w:val="22"/>
        </w:rPr>
        <w:t xml:space="preserve">PUSCH is clearly the bottleneck channel in this </w:t>
      </w:r>
      <w:r>
        <w:rPr>
          <w:bCs/>
          <w:iCs/>
          <w:sz w:val="22"/>
          <w:szCs w:val="22"/>
        </w:rPr>
        <w:t>scenario</w:t>
      </w:r>
      <w:r w:rsidRPr="0039133F">
        <w:rPr>
          <w:bCs/>
          <w:iCs/>
          <w:sz w:val="22"/>
          <w:szCs w:val="22"/>
        </w:rPr>
        <w:t xml:space="preserve">, both qualitatively and quantitatively. The MPL value for this channel is more than 10 dB lower than what is observed for PUCCH F1, and 8 to 10 dB lower than what is observed for PUCCH F3. In most cases, the adoption of the optimized frame structure provides a coverage increase between </w:t>
      </w:r>
      <w:r>
        <w:rPr>
          <w:bCs/>
          <w:iCs/>
          <w:sz w:val="22"/>
          <w:szCs w:val="22"/>
        </w:rPr>
        <w:t>29</w:t>
      </w:r>
      <w:r w:rsidRPr="0039133F">
        <w:rPr>
          <w:bCs/>
          <w:iCs/>
          <w:sz w:val="22"/>
          <w:szCs w:val="22"/>
        </w:rPr>
        <w:t xml:space="preserve">% and </w:t>
      </w:r>
      <w:r>
        <w:rPr>
          <w:bCs/>
          <w:iCs/>
          <w:sz w:val="22"/>
          <w:szCs w:val="22"/>
        </w:rPr>
        <w:t>33</w:t>
      </w:r>
      <w:r w:rsidRPr="0039133F">
        <w:rPr>
          <w:bCs/>
          <w:iCs/>
          <w:sz w:val="22"/>
          <w:szCs w:val="22"/>
        </w:rPr>
        <w:t>%</w:t>
      </w:r>
      <w:r>
        <w:rPr>
          <w:bCs/>
          <w:iCs/>
          <w:sz w:val="22"/>
          <w:szCs w:val="22"/>
        </w:rPr>
        <w:t>, with remarkable exception of the O2I LOS propagation case for which a 60% coverage increase is experienced by PUSCH by optimizing the frame structure</w:t>
      </w:r>
      <w:r w:rsidRPr="0039133F">
        <w:rPr>
          <w:bCs/>
          <w:iCs/>
          <w:sz w:val="22"/>
          <w:szCs w:val="22"/>
        </w:rPr>
        <w:t xml:space="preserve">. </w:t>
      </w:r>
      <w:r>
        <w:rPr>
          <w:bCs/>
          <w:iCs/>
          <w:sz w:val="22"/>
          <w:szCs w:val="22"/>
        </w:rPr>
        <w:t xml:space="preserve">This </w:t>
      </w:r>
      <w:r w:rsidRPr="0039133F">
        <w:rPr>
          <w:bCs/>
          <w:iCs/>
          <w:sz w:val="22"/>
          <w:szCs w:val="22"/>
        </w:rPr>
        <w:t xml:space="preserve">approach </w:t>
      </w:r>
      <w:r>
        <w:rPr>
          <w:bCs/>
          <w:iCs/>
          <w:sz w:val="22"/>
          <w:szCs w:val="22"/>
        </w:rPr>
        <w:t xml:space="preserve">brings </w:t>
      </w:r>
      <w:r w:rsidRPr="0039133F">
        <w:rPr>
          <w:bCs/>
          <w:iCs/>
          <w:sz w:val="22"/>
          <w:szCs w:val="22"/>
        </w:rPr>
        <w:t xml:space="preserve">coverage enhancement consistently across different scenarios. </w:t>
      </w:r>
    </w:p>
    <w:p w14:paraId="1F507CC3" w14:textId="1D9ED09F" w:rsidR="00E72607" w:rsidRPr="0039133F" w:rsidRDefault="0050024C" w:rsidP="00E72607">
      <w:pPr>
        <w:spacing w:after="120" w:line="288" w:lineRule="auto"/>
        <w:jc w:val="both"/>
        <w:rPr>
          <w:bCs/>
          <w:iCs/>
          <w:sz w:val="22"/>
          <w:szCs w:val="22"/>
        </w:rPr>
      </w:pPr>
      <w:r>
        <w:rPr>
          <w:bCs/>
          <w:iCs/>
          <w:sz w:val="22"/>
          <w:szCs w:val="22"/>
        </w:rPr>
        <w:t xml:space="preserve">It is worth observing </w:t>
      </w:r>
      <w:r w:rsidRPr="0039133F">
        <w:rPr>
          <w:bCs/>
          <w:iCs/>
          <w:sz w:val="22"/>
          <w:szCs w:val="22"/>
        </w:rPr>
        <w:t xml:space="preserve">that if a hexagonal cell layout was assumed, the PUSCH coverage in case of frame structure </w:t>
      </w:r>
      <w:r w:rsidR="00606702">
        <w:rPr>
          <w:bCs/>
          <w:iCs/>
          <w:sz w:val="22"/>
          <w:szCs w:val="22"/>
        </w:rPr>
        <w:t>3</w:t>
      </w:r>
      <w:r w:rsidRPr="0039133F">
        <w:rPr>
          <w:bCs/>
          <w:iCs/>
          <w:sz w:val="22"/>
          <w:szCs w:val="22"/>
        </w:rPr>
        <w:t>D1S</w:t>
      </w:r>
      <w:r>
        <w:rPr>
          <w:bCs/>
          <w:iCs/>
          <w:sz w:val="22"/>
          <w:szCs w:val="22"/>
        </w:rPr>
        <w:t>6</w:t>
      </w:r>
      <w:r w:rsidRPr="0039133F">
        <w:rPr>
          <w:bCs/>
          <w:iCs/>
          <w:sz w:val="22"/>
          <w:szCs w:val="22"/>
        </w:rPr>
        <w:t xml:space="preserve">U would allow an inter site distance of around </w:t>
      </w:r>
      <w:r>
        <w:rPr>
          <w:bCs/>
          <w:iCs/>
          <w:sz w:val="22"/>
          <w:szCs w:val="22"/>
        </w:rPr>
        <w:t>1</w:t>
      </w:r>
      <w:r w:rsidRPr="0039133F">
        <w:rPr>
          <w:bCs/>
          <w:iCs/>
          <w:sz w:val="22"/>
          <w:szCs w:val="22"/>
        </w:rPr>
        <w:t>60 meters</w:t>
      </w:r>
      <w:r>
        <w:rPr>
          <w:bCs/>
          <w:iCs/>
          <w:sz w:val="22"/>
          <w:szCs w:val="22"/>
        </w:rPr>
        <w:t>, if the PUSCH MPL for O2I NLOS propagation is taken as a reference</w:t>
      </w:r>
      <w:r w:rsidRPr="0039133F">
        <w:rPr>
          <w:bCs/>
          <w:iCs/>
          <w:sz w:val="22"/>
          <w:szCs w:val="22"/>
        </w:rPr>
        <w:t xml:space="preserve">. </w:t>
      </w:r>
      <w:r>
        <w:rPr>
          <w:bCs/>
          <w:iCs/>
          <w:sz w:val="22"/>
          <w:szCs w:val="22"/>
        </w:rPr>
        <w:t xml:space="preserve">On the other hand, and differently from many FR1 scenarios, the hexagonal cell layout may not be most appropriate assumption for an Urban deployment in FR2, due to its inherent </w:t>
      </w:r>
      <w:r>
        <w:rPr>
          <w:bCs/>
          <w:iCs/>
          <w:sz w:val="22"/>
          <w:szCs w:val="22"/>
        </w:rPr>
        <w:lastRenderedPageBreak/>
        <w:t>propagation conditions. Furthermore, one may also consider that the O2I NLOS propagation may not be the most appropriate reference setting in this case</w:t>
      </w:r>
      <w:r w:rsidR="00E72607">
        <w:rPr>
          <w:bCs/>
          <w:iCs/>
          <w:sz w:val="22"/>
          <w:szCs w:val="22"/>
        </w:rPr>
        <w:t xml:space="preserve">, due to high carrier frequency. As a result, if on the one hand the observed PUSCH MPL </w:t>
      </w:r>
      <w:r w:rsidR="00E72607" w:rsidRPr="0039133F">
        <w:rPr>
          <w:bCs/>
          <w:iCs/>
          <w:sz w:val="22"/>
          <w:szCs w:val="22"/>
        </w:rPr>
        <w:t>confirms the potential of the TDD frame structure optimization for NR coverage enhancement</w:t>
      </w:r>
      <w:r w:rsidR="00E72607">
        <w:rPr>
          <w:bCs/>
          <w:iCs/>
          <w:sz w:val="22"/>
          <w:szCs w:val="22"/>
        </w:rPr>
        <w:t>, on the other hand the coverage shortage of this channel is evident.</w:t>
      </w:r>
    </w:p>
    <w:p w14:paraId="17A83F8F" w14:textId="6033D4D3" w:rsidR="0050024C" w:rsidRPr="00E72607" w:rsidRDefault="00E72607" w:rsidP="00606702">
      <w:pPr>
        <w:pStyle w:val="Caption"/>
        <w:jc w:val="both"/>
        <w:rPr>
          <w:sz w:val="22"/>
          <w:szCs w:val="22"/>
        </w:rPr>
      </w:pPr>
      <w:bookmarkStart w:id="25" w:name="_Toc40462560"/>
      <w:r w:rsidRPr="00E72607">
        <w:rPr>
          <w:sz w:val="22"/>
          <w:szCs w:val="22"/>
        </w:rPr>
        <w:t xml:space="preserve">Observation </w:t>
      </w:r>
      <w:r w:rsidRPr="00E72607">
        <w:rPr>
          <w:sz w:val="22"/>
          <w:szCs w:val="22"/>
        </w:rPr>
        <w:fldChar w:fldCharType="begin"/>
      </w:r>
      <w:r w:rsidRPr="00E72607">
        <w:rPr>
          <w:sz w:val="22"/>
          <w:szCs w:val="22"/>
        </w:rPr>
        <w:instrText xml:space="preserve"> SEQ Observation \* ARABIC </w:instrText>
      </w:r>
      <w:r w:rsidRPr="00E72607">
        <w:rPr>
          <w:sz w:val="22"/>
          <w:szCs w:val="22"/>
        </w:rPr>
        <w:fldChar w:fldCharType="separate"/>
      </w:r>
      <w:r w:rsidR="002C72B8">
        <w:rPr>
          <w:noProof/>
          <w:sz w:val="22"/>
          <w:szCs w:val="22"/>
        </w:rPr>
        <w:t>5</w:t>
      </w:r>
      <w:r w:rsidRPr="00E72607">
        <w:rPr>
          <w:sz w:val="22"/>
          <w:szCs w:val="22"/>
        </w:rPr>
        <w:fldChar w:fldCharType="end"/>
      </w:r>
      <w:r w:rsidRPr="00E72607">
        <w:rPr>
          <w:sz w:val="22"/>
          <w:szCs w:val="22"/>
        </w:rPr>
        <w:t>. PUSCH is a coverage bottleneck for Urban scenarios in FR2, for both NLOS and LOS propagation.</w:t>
      </w:r>
      <w:bookmarkEnd w:id="25"/>
    </w:p>
    <w:p w14:paraId="2C81A02E" w14:textId="6A1CCD1A" w:rsidR="00E72607" w:rsidRPr="00E72607" w:rsidRDefault="00E72607" w:rsidP="00606702">
      <w:pPr>
        <w:pStyle w:val="Caption"/>
        <w:jc w:val="both"/>
        <w:rPr>
          <w:sz w:val="22"/>
          <w:szCs w:val="22"/>
        </w:rPr>
      </w:pPr>
      <w:bookmarkStart w:id="26" w:name="_Toc40462561"/>
      <w:r w:rsidRPr="00E72607">
        <w:rPr>
          <w:sz w:val="22"/>
          <w:szCs w:val="22"/>
        </w:rPr>
        <w:t xml:space="preserve">Observation </w:t>
      </w:r>
      <w:r w:rsidRPr="00E72607">
        <w:rPr>
          <w:sz w:val="22"/>
          <w:szCs w:val="22"/>
        </w:rPr>
        <w:fldChar w:fldCharType="begin"/>
      </w:r>
      <w:r w:rsidRPr="00E72607">
        <w:rPr>
          <w:sz w:val="22"/>
          <w:szCs w:val="22"/>
        </w:rPr>
        <w:instrText xml:space="preserve"> SEQ Observation \* ARABIC </w:instrText>
      </w:r>
      <w:r w:rsidRPr="00E72607">
        <w:rPr>
          <w:sz w:val="22"/>
          <w:szCs w:val="22"/>
        </w:rPr>
        <w:fldChar w:fldCharType="separate"/>
      </w:r>
      <w:r w:rsidR="002C72B8">
        <w:rPr>
          <w:noProof/>
          <w:sz w:val="22"/>
          <w:szCs w:val="22"/>
        </w:rPr>
        <w:t>6</w:t>
      </w:r>
      <w:r w:rsidRPr="00E72607">
        <w:rPr>
          <w:sz w:val="22"/>
          <w:szCs w:val="22"/>
        </w:rPr>
        <w:fldChar w:fldCharType="end"/>
      </w:r>
      <w:r w:rsidRPr="00E72607">
        <w:rPr>
          <w:sz w:val="22"/>
          <w:szCs w:val="22"/>
        </w:rPr>
        <w:t>. TDD frame structure optimization can mitigate the coverage shortage, regardless of the propagation conditions.</w:t>
      </w:r>
      <w:bookmarkEnd w:id="26"/>
    </w:p>
    <w:p w14:paraId="49765023" w14:textId="514A0A82" w:rsidR="00E72607" w:rsidRPr="00E72607" w:rsidRDefault="00E72607" w:rsidP="00606702">
      <w:pPr>
        <w:pStyle w:val="Caption"/>
        <w:jc w:val="both"/>
        <w:rPr>
          <w:sz w:val="22"/>
          <w:szCs w:val="22"/>
        </w:rPr>
      </w:pPr>
      <w:bookmarkStart w:id="27" w:name="_Toc40462628"/>
      <w:r w:rsidRPr="00E72607">
        <w:rPr>
          <w:sz w:val="22"/>
          <w:szCs w:val="22"/>
        </w:rPr>
        <w:t xml:space="preserve">Proposal </w:t>
      </w:r>
      <w:r w:rsidRPr="00E72607">
        <w:rPr>
          <w:sz w:val="22"/>
          <w:szCs w:val="22"/>
        </w:rPr>
        <w:fldChar w:fldCharType="begin"/>
      </w:r>
      <w:r w:rsidRPr="00E72607">
        <w:rPr>
          <w:sz w:val="22"/>
          <w:szCs w:val="22"/>
        </w:rPr>
        <w:instrText xml:space="preserve"> SEQ Proposal \* ARABIC </w:instrText>
      </w:r>
      <w:r w:rsidRPr="00E72607">
        <w:rPr>
          <w:sz w:val="22"/>
          <w:szCs w:val="22"/>
        </w:rPr>
        <w:fldChar w:fldCharType="separate"/>
      </w:r>
      <w:r w:rsidRPr="00E72607">
        <w:rPr>
          <w:noProof/>
          <w:sz w:val="22"/>
          <w:szCs w:val="22"/>
        </w:rPr>
        <w:t>5</w:t>
      </w:r>
      <w:r w:rsidRPr="00E72607">
        <w:rPr>
          <w:sz w:val="22"/>
          <w:szCs w:val="22"/>
        </w:rPr>
        <w:fldChar w:fldCharType="end"/>
      </w:r>
      <w:r w:rsidRPr="00E72607">
        <w:rPr>
          <w:sz w:val="22"/>
          <w:szCs w:val="22"/>
        </w:rPr>
        <w:t>. The TDD frame structure 3D1S6U (periodicity 1.25</w:t>
      </w:r>
      <w:r w:rsidR="002E471C">
        <w:rPr>
          <w:sz w:val="22"/>
          <w:szCs w:val="22"/>
        </w:rPr>
        <w:t xml:space="preserve"> </w:t>
      </w:r>
      <w:proofErr w:type="spellStart"/>
      <w:r w:rsidRPr="00E72607">
        <w:rPr>
          <w:sz w:val="22"/>
          <w:szCs w:val="22"/>
        </w:rPr>
        <w:t>ms</w:t>
      </w:r>
      <w:proofErr w:type="spellEnd"/>
      <w:r w:rsidR="002E471C">
        <w:rPr>
          <w:sz w:val="22"/>
          <w:szCs w:val="22"/>
        </w:rPr>
        <w:t xml:space="preserve"> and SCS=120 </w:t>
      </w:r>
      <w:proofErr w:type="spellStart"/>
      <w:r w:rsidR="002E471C">
        <w:rPr>
          <w:sz w:val="22"/>
          <w:szCs w:val="22"/>
        </w:rPr>
        <w:t>KHz</w:t>
      </w:r>
      <w:proofErr w:type="spellEnd"/>
      <w:r w:rsidRPr="00E72607">
        <w:rPr>
          <w:sz w:val="22"/>
          <w:szCs w:val="22"/>
        </w:rPr>
        <w:t>) should be used to study the coverage of both DL and UL channels in FR2 TDD Urban scenarios.</w:t>
      </w:r>
      <w:bookmarkEnd w:id="27"/>
    </w:p>
    <w:bookmarkEnd w:id="24"/>
    <w:p w14:paraId="34C5E969" w14:textId="77777777" w:rsidR="005E5D7C" w:rsidRPr="005E5D7C" w:rsidRDefault="005E5D7C" w:rsidP="005E5D7C">
      <w:pPr>
        <w:rPr>
          <w:lang w:val="en-US"/>
        </w:rPr>
      </w:pPr>
    </w:p>
    <w:p w14:paraId="2B5E9427" w14:textId="5E00324D" w:rsidR="005E5D7C" w:rsidRDefault="005E5D7C">
      <w:pPr>
        <w:pStyle w:val="Heading2"/>
      </w:pPr>
      <w:r>
        <w:t>3.2 Suburban scenario</w:t>
      </w:r>
    </w:p>
    <w:p w14:paraId="6B41D259" w14:textId="3F3CD709" w:rsidR="008B63A1" w:rsidRPr="008B63A1" w:rsidRDefault="008B63A1" w:rsidP="008B63A1">
      <w:pPr>
        <w:jc w:val="both"/>
        <w:rPr>
          <w:sz w:val="22"/>
          <w:szCs w:val="22"/>
          <w:lang w:val="en-US"/>
        </w:rPr>
      </w:pPr>
      <w:r w:rsidRPr="008B63A1">
        <w:rPr>
          <w:sz w:val="22"/>
          <w:szCs w:val="22"/>
          <w:lang w:val="en-US"/>
        </w:rPr>
        <w:t xml:space="preserve">The MPL for Suburban scenario, in case of NLOS and LOS propagation, is illustrated in </w:t>
      </w:r>
      <w:r w:rsidRPr="008B63A1">
        <w:rPr>
          <w:sz w:val="22"/>
          <w:szCs w:val="22"/>
          <w:lang w:val="en-US"/>
        </w:rPr>
        <w:fldChar w:fldCharType="begin"/>
      </w:r>
      <w:r w:rsidRPr="008B63A1">
        <w:rPr>
          <w:sz w:val="22"/>
          <w:szCs w:val="22"/>
          <w:lang w:val="en-US"/>
        </w:rPr>
        <w:instrText xml:space="preserve"> REF _Ref40461736 \h </w:instrText>
      </w:r>
      <w:r>
        <w:rPr>
          <w:sz w:val="22"/>
          <w:szCs w:val="22"/>
          <w:lang w:val="en-US"/>
        </w:rPr>
        <w:instrText xml:space="preserve"> \* MERGEFORMAT </w:instrText>
      </w:r>
      <w:r w:rsidRPr="008B63A1">
        <w:rPr>
          <w:sz w:val="22"/>
          <w:szCs w:val="22"/>
          <w:lang w:val="en-US"/>
        </w:rPr>
      </w:r>
      <w:r w:rsidRPr="008B63A1">
        <w:rPr>
          <w:sz w:val="22"/>
          <w:szCs w:val="22"/>
          <w:lang w:val="en-US"/>
        </w:rPr>
        <w:fldChar w:fldCharType="separate"/>
      </w:r>
      <w:r w:rsidRPr="008B63A1">
        <w:rPr>
          <w:sz w:val="22"/>
          <w:szCs w:val="22"/>
        </w:rPr>
        <w:t xml:space="preserve">Figure </w:t>
      </w:r>
      <w:r w:rsidRPr="008B63A1">
        <w:rPr>
          <w:noProof/>
          <w:sz w:val="22"/>
          <w:szCs w:val="22"/>
        </w:rPr>
        <w:t>3</w:t>
      </w:r>
      <w:r w:rsidRPr="008B63A1">
        <w:rPr>
          <w:sz w:val="22"/>
          <w:szCs w:val="22"/>
          <w:lang w:val="en-US"/>
        </w:rPr>
        <w:fldChar w:fldCharType="end"/>
      </w:r>
      <w:r w:rsidRPr="008B63A1">
        <w:rPr>
          <w:sz w:val="22"/>
          <w:szCs w:val="22"/>
          <w:lang w:val="en-US"/>
        </w:rPr>
        <w:t xml:space="preserve"> and </w:t>
      </w:r>
      <w:r w:rsidRPr="008B63A1">
        <w:rPr>
          <w:sz w:val="22"/>
          <w:szCs w:val="22"/>
          <w:lang w:val="en-US"/>
        </w:rPr>
        <w:fldChar w:fldCharType="begin"/>
      </w:r>
      <w:r w:rsidRPr="008B63A1">
        <w:rPr>
          <w:sz w:val="22"/>
          <w:szCs w:val="22"/>
          <w:lang w:val="en-US"/>
        </w:rPr>
        <w:instrText xml:space="preserve"> REF _Ref40461747 \h </w:instrText>
      </w:r>
      <w:r>
        <w:rPr>
          <w:sz w:val="22"/>
          <w:szCs w:val="22"/>
          <w:lang w:val="en-US"/>
        </w:rPr>
        <w:instrText xml:space="preserve"> \* MERGEFORMAT </w:instrText>
      </w:r>
      <w:r w:rsidRPr="008B63A1">
        <w:rPr>
          <w:sz w:val="22"/>
          <w:szCs w:val="22"/>
          <w:lang w:val="en-US"/>
        </w:rPr>
      </w:r>
      <w:r w:rsidRPr="008B63A1">
        <w:rPr>
          <w:sz w:val="22"/>
          <w:szCs w:val="22"/>
          <w:lang w:val="en-US"/>
        </w:rPr>
        <w:fldChar w:fldCharType="separate"/>
      </w:r>
      <w:r w:rsidRPr="008B63A1">
        <w:rPr>
          <w:sz w:val="22"/>
          <w:szCs w:val="22"/>
        </w:rPr>
        <w:t xml:space="preserve">Figure </w:t>
      </w:r>
      <w:r w:rsidRPr="008B63A1">
        <w:rPr>
          <w:noProof/>
          <w:sz w:val="22"/>
          <w:szCs w:val="22"/>
        </w:rPr>
        <w:t>4</w:t>
      </w:r>
      <w:r w:rsidRPr="008B63A1">
        <w:rPr>
          <w:sz w:val="22"/>
          <w:szCs w:val="22"/>
          <w:lang w:val="en-US"/>
        </w:rPr>
        <w:fldChar w:fldCharType="end"/>
      </w:r>
      <w:r w:rsidRPr="008B63A1">
        <w:rPr>
          <w:sz w:val="22"/>
          <w:szCs w:val="22"/>
          <w:lang w:val="en-US"/>
        </w:rPr>
        <w:t xml:space="preserve">, respectively. </w:t>
      </w:r>
    </w:p>
    <w:p w14:paraId="54F5FD46" w14:textId="5A96EE53" w:rsidR="005E5D7C" w:rsidRPr="008B63A1" w:rsidRDefault="005E5D7C" w:rsidP="005E5D7C">
      <w:pPr>
        <w:spacing w:after="120"/>
        <w:rPr>
          <w:szCs w:val="18"/>
          <w:lang w:val="en-US"/>
        </w:rPr>
      </w:pPr>
    </w:p>
    <w:p w14:paraId="7C024A15" w14:textId="77777777" w:rsidR="005E5D7C" w:rsidRDefault="005E5D7C" w:rsidP="005E5D7C">
      <w:pPr>
        <w:keepNext/>
        <w:spacing w:after="120"/>
        <w:jc w:val="center"/>
      </w:pPr>
      <w:r>
        <w:rPr>
          <w:noProof/>
          <w:szCs w:val="18"/>
        </w:rPr>
        <w:drawing>
          <wp:inline distT="0" distB="0" distL="0" distR="0" wp14:anchorId="047117BA" wp14:editId="01A7DACB">
            <wp:extent cx="6120000" cy="2419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000" cy="2419200"/>
                    </a:xfrm>
                    <a:prstGeom prst="rect">
                      <a:avLst/>
                    </a:prstGeom>
                    <a:noFill/>
                  </pic:spPr>
                </pic:pic>
              </a:graphicData>
            </a:graphic>
          </wp:inline>
        </w:drawing>
      </w:r>
    </w:p>
    <w:p w14:paraId="7EE0F7CB" w14:textId="77777777" w:rsidR="005E5D7C" w:rsidRDefault="005E5D7C" w:rsidP="005E5D7C">
      <w:pPr>
        <w:pStyle w:val="Caption"/>
        <w:jc w:val="center"/>
        <w:rPr>
          <w:szCs w:val="18"/>
        </w:rPr>
      </w:pPr>
      <w:bookmarkStart w:id="28" w:name="_Ref40461736"/>
      <w:r>
        <w:t xml:space="preserve">Figure </w:t>
      </w:r>
      <w:r>
        <w:fldChar w:fldCharType="begin"/>
      </w:r>
      <w:r>
        <w:instrText xml:space="preserve"> SEQ Figure \* ARABIC </w:instrText>
      </w:r>
      <w:r>
        <w:fldChar w:fldCharType="separate"/>
      </w:r>
      <w:r>
        <w:rPr>
          <w:noProof/>
        </w:rPr>
        <w:t>3</w:t>
      </w:r>
      <w:r>
        <w:fldChar w:fldCharType="end"/>
      </w:r>
      <w:bookmarkEnd w:id="28"/>
      <w:r>
        <w:t xml:space="preserve">. </w:t>
      </w:r>
      <w:r w:rsidRPr="005B6650">
        <w:t xml:space="preserve">DL and UL channels MPL values for </w:t>
      </w:r>
      <w:proofErr w:type="spellStart"/>
      <w:r w:rsidRPr="005B6650">
        <w:t>eMBB</w:t>
      </w:r>
      <w:proofErr w:type="spellEnd"/>
      <w:r w:rsidRPr="005B6650">
        <w:t xml:space="preserve"> service in </w:t>
      </w:r>
      <w:r>
        <w:t>Subu</w:t>
      </w:r>
      <w:r w:rsidRPr="005B6650">
        <w:t>rban NLOS scenario 30GHz, TDD.</w:t>
      </w:r>
    </w:p>
    <w:p w14:paraId="178F23CE" w14:textId="1AA15089" w:rsidR="005E5D7C" w:rsidRPr="00C4343F" w:rsidRDefault="005E5D7C" w:rsidP="005E5D7C">
      <w:pPr>
        <w:spacing w:after="120" w:line="288" w:lineRule="auto"/>
        <w:jc w:val="both"/>
        <w:rPr>
          <w:b/>
          <w:iCs/>
          <w:lang w:val="fr-FR"/>
        </w:rPr>
      </w:pPr>
    </w:p>
    <w:p w14:paraId="695D4F74" w14:textId="77777777" w:rsidR="005E5D7C" w:rsidRDefault="005E5D7C" w:rsidP="005E5D7C">
      <w:pPr>
        <w:keepNext/>
        <w:spacing w:after="120" w:line="288" w:lineRule="auto"/>
        <w:jc w:val="center"/>
      </w:pPr>
      <w:r>
        <w:rPr>
          <w:bCs/>
          <w:iCs/>
          <w:noProof/>
        </w:rPr>
        <w:drawing>
          <wp:inline distT="0" distB="0" distL="0" distR="0" wp14:anchorId="1F815545" wp14:editId="3FB10266">
            <wp:extent cx="6120000" cy="2419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000" cy="2419200"/>
                    </a:xfrm>
                    <a:prstGeom prst="rect">
                      <a:avLst/>
                    </a:prstGeom>
                    <a:noFill/>
                  </pic:spPr>
                </pic:pic>
              </a:graphicData>
            </a:graphic>
          </wp:inline>
        </w:drawing>
      </w:r>
    </w:p>
    <w:p w14:paraId="3BBE0921" w14:textId="77777777" w:rsidR="005E5D7C" w:rsidRPr="009D518E" w:rsidRDefault="005E5D7C" w:rsidP="005E5D7C">
      <w:pPr>
        <w:pStyle w:val="Caption"/>
        <w:jc w:val="center"/>
        <w:rPr>
          <w:bCs/>
          <w:iCs/>
        </w:rPr>
      </w:pPr>
      <w:bookmarkStart w:id="29" w:name="_Ref40461747"/>
      <w:r>
        <w:t xml:space="preserve">Figure </w:t>
      </w:r>
      <w:r>
        <w:fldChar w:fldCharType="begin"/>
      </w:r>
      <w:r>
        <w:instrText xml:space="preserve"> SEQ Figure \* ARABIC </w:instrText>
      </w:r>
      <w:r>
        <w:fldChar w:fldCharType="separate"/>
      </w:r>
      <w:r>
        <w:rPr>
          <w:noProof/>
        </w:rPr>
        <w:t>4</w:t>
      </w:r>
      <w:r>
        <w:fldChar w:fldCharType="end"/>
      </w:r>
      <w:bookmarkEnd w:id="29"/>
      <w:r>
        <w:t xml:space="preserve">. </w:t>
      </w:r>
      <w:r w:rsidRPr="004149B4">
        <w:t xml:space="preserve">DL and UL channels MPL values for </w:t>
      </w:r>
      <w:proofErr w:type="spellStart"/>
      <w:r w:rsidRPr="004149B4">
        <w:t>eMBB</w:t>
      </w:r>
      <w:proofErr w:type="spellEnd"/>
      <w:r w:rsidRPr="004149B4">
        <w:t xml:space="preserve"> service in Suburban LOS scenario 30GHz, TDD.</w:t>
      </w:r>
    </w:p>
    <w:p w14:paraId="48969C46" w14:textId="40FC27C9" w:rsidR="005E5D7C" w:rsidRPr="008B63A1" w:rsidRDefault="008B63A1" w:rsidP="005E5D7C">
      <w:pPr>
        <w:rPr>
          <w:sz w:val="22"/>
          <w:szCs w:val="22"/>
        </w:rPr>
      </w:pPr>
      <w:r w:rsidRPr="008B63A1">
        <w:rPr>
          <w:sz w:val="22"/>
          <w:szCs w:val="22"/>
        </w:rPr>
        <w:lastRenderedPageBreak/>
        <w:t>No evident coverage bottleneck exists for this scenario.</w:t>
      </w:r>
    </w:p>
    <w:p w14:paraId="248F28A8" w14:textId="137A779C" w:rsidR="008B63A1" w:rsidRDefault="008B63A1" w:rsidP="008B63A1">
      <w:pPr>
        <w:pStyle w:val="Caption"/>
        <w:rPr>
          <w:sz w:val="22"/>
          <w:szCs w:val="22"/>
        </w:rPr>
      </w:pPr>
      <w:bookmarkStart w:id="30" w:name="_Toc40462562"/>
      <w:r w:rsidRPr="008B63A1">
        <w:rPr>
          <w:sz w:val="22"/>
          <w:szCs w:val="22"/>
        </w:rPr>
        <w:t xml:space="preserve">Observation </w:t>
      </w:r>
      <w:r w:rsidRPr="008B63A1">
        <w:rPr>
          <w:sz w:val="22"/>
          <w:szCs w:val="22"/>
        </w:rPr>
        <w:fldChar w:fldCharType="begin"/>
      </w:r>
      <w:r w:rsidRPr="008B63A1">
        <w:rPr>
          <w:sz w:val="22"/>
          <w:szCs w:val="22"/>
        </w:rPr>
        <w:instrText xml:space="preserve"> SEQ Observation \* ARABIC </w:instrText>
      </w:r>
      <w:r w:rsidRPr="008B63A1">
        <w:rPr>
          <w:sz w:val="22"/>
          <w:szCs w:val="22"/>
        </w:rPr>
        <w:fldChar w:fldCharType="separate"/>
      </w:r>
      <w:r w:rsidR="002C72B8">
        <w:rPr>
          <w:noProof/>
          <w:sz w:val="22"/>
          <w:szCs w:val="22"/>
        </w:rPr>
        <w:t>7</w:t>
      </w:r>
      <w:r w:rsidRPr="008B63A1">
        <w:rPr>
          <w:sz w:val="22"/>
          <w:szCs w:val="22"/>
        </w:rPr>
        <w:fldChar w:fldCharType="end"/>
      </w:r>
      <w:r w:rsidRPr="008B63A1">
        <w:rPr>
          <w:sz w:val="22"/>
          <w:szCs w:val="22"/>
        </w:rPr>
        <w:t xml:space="preserve">. No evident coverage bottleneck is present for </w:t>
      </w:r>
      <w:proofErr w:type="spellStart"/>
      <w:r w:rsidRPr="008B63A1">
        <w:rPr>
          <w:sz w:val="22"/>
          <w:szCs w:val="22"/>
        </w:rPr>
        <w:t>eMBB</w:t>
      </w:r>
      <w:proofErr w:type="spellEnd"/>
      <w:r w:rsidRPr="008B63A1">
        <w:rPr>
          <w:sz w:val="22"/>
          <w:szCs w:val="22"/>
        </w:rPr>
        <w:t xml:space="preserve"> service in Suburban scenario.</w:t>
      </w:r>
      <w:bookmarkEnd w:id="30"/>
    </w:p>
    <w:p w14:paraId="147AF46C" w14:textId="77777777" w:rsidR="008B63A1" w:rsidRPr="008B63A1" w:rsidRDefault="008B63A1" w:rsidP="008B63A1"/>
    <w:p w14:paraId="5EBA82EB" w14:textId="2B6E700D" w:rsidR="005E5D7C" w:rsidRDefault="005E5D7C">
      <w:pPr>
        <w:pStyle w:val="Heading2"/>
      </w:pPr>
      <w:r>
        <w:t>3.3 Indoor scenario</w:t>
      </w:r>
    </w:p>
    <w:p w14:paraId="38D0484F" w14:textId="79659653" w:rsidR="008B63A1" w:rsidRPr="008B63A1" w:rsidRDefault="008B63A1" w:rsidP="008B63A1">
      <w:pPr>
        <w:jc w:val="both"/>
        <w:rPr>
          <w:sz w:val="22"/>
          <w:szCs w:val="22"/>
          <w:lang w:val="en-US"/>
        </w:rPr>
      </w:pPr>
      <w:r w:rsidRPr="008B63A1">
        <w:rPr>
          <w:sz w:val="22"/>
          <w:szCs w:val="22"/>
          <w:lang w:val="en-US"/>
        </w:rPr>
        <w:t xml:space="preserve">The MPL for </w:t>
      </w:r>
      <w:r>
        <w:rPr>
          <w:sz w:val="22"/>
          <w:szCs w:val="22"/>
          <w:lang w:val="en-US"/>
        </w:rPr>
        <w:t>Indoor</w:t>
      </w:r>
      <w:r w:rsidRPr="008B63A1">
        <w:rPr>
          <w:sz w:val="22"/>
          <w:szCs w:val="22"/>
          <w:lang w:val="en-US"/>
        </w:rPr>
        <w:t xml:space="preserve"> scenario, in case of NLOS and LOS propagation, is jointly illustrated in </w:t>
      </w:r>
      <w:r w:rsidRPr="008B63A1">
        <w:rPr>
          <w:sz w:val="22"/>
          <w:szCs w:val="22"/>
          <w:lang w:val="en-US"/>
        </w:rPr>
        <w:fldChar w:fldCharType="begin"/>
      </w:r>
      <w:r w:rsidRPr="008B63A1">
        <w:rPr>
          <w:sz w:val="22"/>
          <w:szCs w:val="22"/>
          <w:lang w:val="en-US"/>
        </w:rPr>
        <w:instrText xml:space="preserve"> REF _Ref40462254 \h  \* MERGEFORMAT </w:instrText>
      </w:r>
      <w:r w:rsidRPr="008B63A1">
        <w:rPr>
          <w:sz w:val="22"/>
          <w:szCs w:val="22"/>
          <w:lang w:val="en-US"/>
        </w:rPr>
      </w:r>
      <w:r w:rsidRPr="008B63A1">
        <w:rPr>
          <w:sz w:val="22"/>
          <w:szCs w:val="22"/>
          <w:lang w:val="en-US"/>
        </w:rPr>
        <w:fldChar w:fldCharType="separate"/>
      </w:r>
      <w:r w:rsidRPr="008B63A1">
        <w:rPr>
          <w:sz w:val="22"/>
          <w:szCs w:val="22"/>
        </w:rPr>
        <w:t xml:space="preserve">Figure </w:t>
      </w:r>
      <w:r w:rsidRPr="008B63A1">
        <w:rPr>
          <w:noProof/>
          <w:sz w:val="22"/>
          <w:szCs w:val="22"/>
        </w:rPr>
        <w:t>5</w:t>
      </w:r>
      <w:r w:rsidRPr="008B63A1">
        <w:rPr>
          <w:sz w:val="22"/>
          <w:szCs w:val="22"/>
          <w:lang w:val="en-US"/>
        </w:rPr>
        <w:fldChar w:fldCharType="end"/>
      </w:r>
      <w:r w:rsidRPr="008B63A1">
        <w:rPr>
          <w:sz w:val="22"/>
          <w:szCs w:val="22"/>
          <w:lang w:val="en-US"/>
        </w:rPr>
        <w:t>.</w:t>
      </w:r>
      <w:r w:rsidRPr="008B63A1">
        <w:rPr>
          <w:sz w:val="24"/>
          <w:szCs w:val="24"/>
          <w:lang w:val="en-US"/>
        </w:rPr>
        <w:t xml:space="preserve"> </w:t>
      </w:r>
    </w:p>
    <w:p w14:paraId="343EB214" w14:textId="77777777" w:rsidR="005E5D7C" w:rsidRDefault="005E5D7C" w:rsidP="005E5D7C">
      <w:pPr>
        <w:keepNext/>
        <w:spacing w:after="120" w:line="288" w:lineRule="auto"/>
        <w:jc w:val="center"/>
      </w:pPr>
      <w:r>
        <w:rPr>
          <w:bCs/>
          <w:iCs/>
          <w:noProof/>
        </w:rPr>
        <w:drawing>
          <wp:inline distT="0" distB="0" distL="0" distR="0" wp14:anchorId="65E33D88" wp14:editId="59BC77BA">
            <wp:extent cx="6120000" cy="2412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000" cy="2412000"/>
                    </a:xfrm>
                    <a:prstGeom prst="rect">
                      <a:avLst/>
                    </a:prstGeom>
                    <a:noFill/>
                  </pic:spPr>
                </pic:pic>
              </a:graphicData>
            </a:graphic>
          </wp:inline>
        </w:drawing>
      </w:r>
    </w:p>
    <w:p w14:paraId="64427DDC" w14:textId="77777777" w:rsidR="005E5D7C" w:rsidRPr="009D518E" w:rsidRDefault="005E5D7C" w:rsidP="005E5D7C">
      <w:pPr>
        <w:pStyle w:val="Caption"/>
        <w:jc w:val="center"/>
        <w:rPr>
          <w:bCs/>
          <w:iCs/>
        </w:rPr>
      </w:pPr>
      <w:bookmarkStart w:id="31" w:name="_Ref40462254"/>
      <w:r>
        <w:t xml:space="preserve">Figure </w:t>
      </w:r>
      <w:r>
        <w:fldChar w:fldCharType="begin"/>
      </w:r>
      <w:r>
        <w:instrText xml:space="preserve"> SEQ Figure \* ARABIC </w:instrText>
      </w:r>
      <w:r>
        <w:fldChar w:fldCharType="separate"/>
      </w:r>
      <w:r>
        <w:rPr>
          <w:noProof/>
        </w:rPr>
        <w:t>5</w:t>
      </w:r>
      <w:r>
        <w:fldChar w:fldCharType="end"/>
      </w:r>
      <w:bookmarkEnd w:id="31"/>
      <w:r>
        <w:t xml:space="preserve">. </w:t>
      </w:r>
      <w:r w:rsidRPr="006A105B">
        <w:t xml:space="preserve">DL and UL channels MPL values for </w:t>
      </w:r>
      <w:proofErr w:type="spellStart"/>
      <w:r w:rsidRPr="006A105B">
        <w:t>eMBB</w:t>
      </w:r>
      <w:proofErr w:type="spellEnd"/>
      <w:r w:rsidRPr="006A105B">
        <w:t xml:space="preserve"> service in </w:t>
      </w:r>
      <w:r>
        <w:t>Indoor</w:t>
      </w:r>
      <w:r w:rsidRPr="006A105B">
        <w:t xml:space="preserve"> NLOS</w:t>
      </w:r>
      <w:r>
        <w:t>/LOS</w:t>
      </w:r>
      <w:r w:rsidRPr="006A105B">
        <w:t xml:space="preserve"> scenario 30GHz, TDD.</w:t>
      </w:r>
    </w:p>
    <w:p w14:paraId="46CD7DD6" w14:textId="3C2CE8E3" w:rsidR="005E5D7C" w:rsidRDefault="005E5D7C" w:rsidP="005E5D7C"/>
    <w:p w14:paraId="6F4CA81E" w14:textId="77777777" w:rsidR="002C72B8" w:rsidRPr="008B63A1" w:rsidRDefault="002C72B8" w:rsidP="002C72B8">
      <w:pPr>
        <w:rPr>
          <w:sz w:val="22"/>
          <w:szCs w:val="22"/>
        </w:rPr>
      </w:pPr>
      <w:r w:rsidRPr="008B63A1">
        <w:rPr>
          <w:sz w:val="22"/>
          <w:szCs w:val="22"/>
        </w:rPr>
        <w:t>No evident coverage bottleneck exists for this scenario.</w:t>
      </w:r>
    </w:p>
    <w:p w14:paraId="21EF2AE0" w14:textId="2FBB29A1" w:rsidR="002C72B8" w:rsidRPr="002C72B8" w:rsidRDefault="002C72B8" w:rsidP="00606702">
      <w:pPr>
        <w:pStyle w:val="Caption"/>
        <w:jc w:val="both"/>
        <w:rPr>
          <w:sz w:val="22"/>
          <w:szCs w:val="22"/>
        </w:rPr>
      </w:pPr>
      <w:bookmarkStart w:id="32" w:name="_Toc40462563"/>
      <w:r w:rsidRPr="002C72B8">
        <w:rPr>
          <w:sz w:val="22"/>
          <w:szCs w:val="22"/>
        </w:rPr>
        <w:t xml:space="preserve">Observation </w:t>
      </w:r>
      <w:r w:rsidRPr="002C72B8">
        <w:rPr>
          <w:sz w:val="22"/>
          <w:szCs w:val="22"/>
        </w:rPr>
        <w:fldChar w:fldCharType="begin"/>
      </w:r>
      <w:r w:rsidRPr="002C72B8">
        <w:rPr>
          <w:sz w:val="22"/>
          <w:szCs w:val="22"/>
        </w:rPr>
        <w:instrText xml:space="preserve"> SEQ Observation \* ARABIC </w:instrText>
      </w:r>
      <w:r w:rsidRPr="002C72B8">
        <w:rPr>
          <w:sz w:val="22"/>
          <w:szCs w:val="22"/>
        </w:rPr>
        <w:fldChar w:fldCharType="separate"/>
      </w:r>
      <w:r>
        <w:rPr>
          <w:noProof/>
          <w:sz w:val="22"/>
          <w:szCs w:val="22"/>
        </w:rPr>
        <w:t>8</w:t>
      </w:r>
      <w:r w:rsidRPr="002C72B8">
        <w:rPr>
          <w:sz w:val="22"/>
          <w:szCs w:val="22"/>
        </w:rPr>
        <w:fldChar w:fldCharType="end"/>
      </w:r>
      <w:r w:rsidRPr="002C72B8">
        <w:rPr>
          <w:sz w:val="22"/>
          <w:szCs w:val="22"/>
        </w:rPr>
        <w:t xml:space="preserve">. No evident coverage bottleneck is present for </w:t>
      </w:r>
      <w:proofErr w:type="spellStart"/>
      <w:r w:rsidRPr="002C72B8">
        <w:rPr>
          <w:sz w:val="22"/>
          <w:szCs w:val="22"/>
        </w:rPr>
        <w:t>eMBB</w:t>
      </w:r>
      <w:proofErr w:type="spellEnd"/>
      <w:r w:rsidRPr="002C72B8">
        <w:rPr>
          <w:sz w:val="22"/>
          <w:szCs w:val="22"/>
        </w:rPr>
        <w:t xml:space="preserve"> service in Indoor scenario.</w:t>
      </w:r>
      <w:bookmarkEnd w:id="32"/>
    </w:p>
    <w:p w14:paraId="75FFD937" w14:textId="77777777" w:rsidR="008B63A1" w:rsidRPr="005E5D7C" w:rsidRDefault="008B63A1" w:rsidP="005E5D7C"/>
    <w:p w14:paraId="75DB0E25" w14:textId="60614A99" w:rsidR="005E5D7C" w:rsidRDefault="005E5D7C">
      <w:pPr>
        <w:pStyle w:val="Heading2"/>
      </w:pPr>
      <w:r>
        <w:t>3.4 Impact of the frame structure on the PUSCH MPL</w:t>
      </w:r>
    </w:p>
    <w:p w14:paraId="664650E9" w14:textId="24968FE3" w:rsidR="005E5D7C" w:rsidRPr="0050024C" w:rsidRDefault="005E5D7C" w:rsidP="00606702">
      <w:pPr>
        <w:jc w:val="both"/>
        <w:rPr>
          <w:sz w:val="22"/>
          <w:szCs w:val="22"/>
        </w:rPr>
      </w:pPr>
      <w:r w:rsidRPr="0050024C">
        <w:rPr>
          <w:sz w:val="22"/>
          <w:szCs w:val="22"/>
        </w:rPr>
        <w:t xml:space="preserve">A summary of the PUSCH MPL gain and coverage increase brought by the adoption of an TDD frame structure optimized for UL coverage extension, in case of </w:t>
      </w:r>
      <w:proofErr w:type="spellStart"/>
      <w:r w:rsidRPr="0050024C">
        <w:rPr>
          <w:sz w:val="22"/>
          <w:szCs w:val="22"/>
        </w:rPr>
        <w:t>eMBB</w:t>
      </w:r>
      <w:proofErr w:type="spellEnd"/>
      <w:r w:rsidRPr="0050024C">
        <w:rPr>
          <w:sz w:val="22"/>
          <w:szCs w:val="22"/>
        </w:rPr>
        <w:t xml:space="preserve"> service, is given in </w:t>
      </w:r>
      <w:r w:rsidR="0050024C" w:rsidRPr="0050024C">
        <w:rPr>
          <w:sz w:val="22"/>
          <w:szCs w:val="22"/>
        </w:rPr>
        <w:fldChar w:fldCharType="begin"/>
      </w:r>
      <w:r w:rsidR="0050024C" w:rsidRPr="0050024C">
        <w:rPr>
          <w:sz w:val="22"/>
          <w:szCs w:val="22"/>
        </w:rPr>
        <w:instrText xml:space="preserve"> REF _Ref40460083 \h </w:instrText>
      </w:r>
      <w:r w:rsidR="0050024C">
        <w:rPr>
          <w:sz w:val="22"/>
          <w:szCs w:val="22"/>
        </w:rPr>
        <w:instrText xml:space="preserve"> \* MERGEFORMAT </w:instrText>
      </w:r>
      <w:r w:rsidR="0050024C" w:rsidRPr="0050024C">
        <w:rPr>
          <w:sz w:val="22"/>
          <w:szCs w:val="22"/>
        </w:rPr>
      </w:r>
      <w:r w:rsidR="0050024C" w:rsidRPr="0050024C">
        <w:rPr>
          <w:sz w:val="22"/>
          <w:szCs w:val="22"/>
        </w:rPr>
        <w:fldChar w:fldCharType="separate"/>
      </w:r>
      <w:r w:rsidR="0050024C" w:rsidRPr="0050024C">
        <w:rPr>
          <w:sz w:val="22"/>
          <w:szCs w:val="22"/>
        </w:rPr>
        <w:t xml:space="preserve">Table </w:t>
      </w:r>
      <w:r w:rsidR="0050024C" w:rsidRPr="0050024C">
        <w:rPr>
          <w:noProof/>
          <w:sz w:val="22"/>
          <w:szCs w:val="22"/>
        </w:rPr>
        <w:t>11</w:t>
      </w:r>
      <w:r w:rsidR="0050024C" w:rsidRPr="0050024C">
        <w:rPr>
          <w:sz w:val="22"/>
          <w:szCs w:val="22"/>
        </w:rPr>
        <w:fldChar w:fldCharType="end"/>
      </w:r>
      <w:r w:rsidRPr="0050024C">
        <w:rPr>
          <w:sz w:val="22"/>
          <w:szCs w:val="22"/>
        </w:rPr>
        <w:t>. Interestingly, a non-negligible increase is evident for both metrics, and particularly consistent across different propagation conditions.</w:t>
      </w:r>
    </w:p>
    <w:tbl>
      <w:tblPr>
        <w:tblW w:w="5880" w:type="dxa"/>
        <w:jc w:val="center"/>
        <w:tblCellMar>
          <w:left w:w="70" w:type="dxa"/>
          <w:right w:w="70" w:type="dxa"/>
        </w:tblCellMar>
        <w:tblLook w:val="04A0" w:firstRow="1" w:lastRow="0" w:firstColumn="1" w:lastColumn="0" w:noHBand="0" w:noVBand="1"/>
      </w:tblPr>
      <w:tblGrid>
        <w:gridCol w:w="2280"/>
        <w:gridCol w:w="1558"/>
        <w:gridCol w:w="2042"/>
      </w:tblGrid>
      <w:tr w:rsidR="005E5D7C" w:rsidRPr="005E5D7C" w14:paraId="21DBAEBF" w14:textId="77777777" w:rsidTr="005E5D7C">
        <w:trPr>
          <w:trHeight w:val="290"/>
          <w:jc w:val="center"/>
        </w:trPr>
        <w:tc>
          <w:tcPr>
            <w:tcW w:w="2280" w:type="dxa"/>
            <w:tcBorders>
              <w:top w:val="nil"/>
              <w:left w:val="nil"/>
              <w:bottom w:val="nil"/>
              <w:right w:val="single" w:sz="4" w:space="0" w:color="auto"/>
            </w:tcBorders>
            <w:shd w:val="clear" w:color="auto" w:fill="auto"/>
            <w:noWrap/>
            <w:vAlign w:val="bottom"/>
            <w:hideMark/>
          </w:tcPr>
          <w:p w14:paraId="7A286DD8" w14:textId="77777777" w:rsidR="005E5D7C" w:rsidRPr="0050024C" w:rsidRDefault="005E5D7C" w:rsidP="005E5D7C">
            <w:pPr>
              <w:overflowPunct/>
              <w:autoSpaceDE/>
              <w:autoSpaceDN/>
              <w:adjustRightInd/>
              <w:spacing w:after="0"/>
              <w:textAlignment w:val="auto"/>
              <w:rPr>
                <w:rFonts w:ascii="Calibri" w:eastAsia="Times New Roman" w:hAnsi="Calibri"/>
                <w:color w:val="000000"/>
                <w:sz w:val="22"/>
                <w:szCs w:val="22"/>
                <w:lang w:val="en-US" w:eastAsia="fr-FR"/>
              </w:rPr>
            </w:pPr>
            <w:r w:rsidRPr="0050024C">
              <w:rPr>
                <w:rFonts w:ascii="Calibri" w:eastAsia="Times New Roman" w:hAnsi="Calibri"/>
                <w:color w:val="000000"/>
                <w:sz w:val="22"/>
                <w:szCs w:val="22"/>
                <w:lang w:val="en-US" w:eastAsia="fr-FR"/>
              </w:rPr>
              <w:t> </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765DD" w14:textId="77777777" w:rsidR="005E5D7C" w:rsidRPr="005E5D7C" w:rsidRDefault="005E5D7C" w:rsidP="005E5D7C">
            <w:pPr>
              <w:overflowPunct/>
              <w:autoSpaceDE/>
              <w:autoSpaceDN/>
              <w:adjustRightInd/>
              <w:spacing w:after="0"/>
              <w:jc w:val="center"/>
              <w:textAlignment w:val="auto"/>
              <w:rPr>
                <w:rFonts w:ascii="Calibri" w:eastAsia="Times New Roman" w:hAnsi="Calibri"/>
                <w:b/>
                <w:bCs/>
                <w:color w:val="000000"/>
                <w:sz w:val="22"/>
                <w:szCs w:val="22"/>
                <w:lang w:val="fr-FR" w:eastAsia="fr-FR"/>
              </w:rPr>
            </w:pPr>
            <w:r w:rsidRPr="005E5D7C">
              <w:rPr>
                <w:rFonts w:ascii="Calibri" w:eastAsia="Times New Roman" w:hAnsi="Calibri"/>
                <w:b/>
                <w:bCs/>
                <w:color w:val="000000"/>
                <w:sz w:val="22"/>
                <w:szCs w:val="22"/>
                <w:lang w:val="fr-FR" w:eastAsia="fr-FR"/>
              </w:rPr>
              <w:t>FR2 Urban</w:t>
            </w:r>
          </w:p>
        </w:tc>
      </w:tr>
      <w:tr w:rsidR="005E5D7C" w:rsidRPr="005E5D7C" w14:paraId="4FA0A1C3" w14:textId="77777777" w:rsidTr="005E5D7C">
        <w:trPr>
          <w:trHeight w:val="290"/>
          <w:jc w:val="center"/>
        </w:trPr>
        <w:tc>
          <w:tcPr>
            <w:tcW w:w="2280" w:type="dxa"/>
            <w:tcBorders>
              <w:top w:val="nil"/>
              <w:left w:val="nil"/>
              <w:bottom w:val="nil"/>
              <w:right w:val="single" w:sz="4" w:space="0" w:color="auto"/>
            </w:tcBorders>
            <w:shd w:val="clear" w:color="auto" w:fill="auto"/>
            <w:noWrap/>
            <w:vAlign w:val="bottom"/>
            <w:hideMark/>
          </w:tcPr>
          <w:p w14:paraId="03CB989A" w14:textId="77777777" w:rsidR="005E5D7C" w:rsidRPr="005E5D7C" w:rsidRDefault="005E5D7C" w:rsidP="005E5D7C">
            <w:pPr>
              <w:overflowPunct/>
              <w:autoSpaceDE/>
              <w:autoSpaceDN/>
              <w:adjustRightInd/>
              <w:spacing w:after="0"/>
              <w:textAlignment w:val="auto"/>
              <w:rPr>
                <w:rFonts w:ascii="Calibri" w:eastAsia="Times New Roman" w:hAnsi="Calibri"/>
                <w:color w:val="000000"/>
                <w:sz w:val="22"/>
                <w:szCs w:val="22"/>
                <w:lang w:val="fr-FR" w:eastAsia="fr-FR"/>
              </w:rPr>
            </w:pPr>
            <w:r w:rsidRPr="005E5D7C">
              <w:rPr>
                <w:rFonts w:ascii="Calibri" w:eastAsia="Times New Roman" w:hAnsi="Calibri"/>
                <w:color w:val="000000"/>
                <w:sz w:val="22"/>
                <w:szCs w:val="22"/>
                <w:lang w:val="fr-FR" w:eastAsia="fr-FR"/>
              </w:rPr>
              <w:t> </w:t>
            </w:r>
          </w:p>
        </w:tc>
        <w:tc>
          <w:tcPr>
            <w:tcW w:w="3600" w:type="dxa"/>
            <w:gridSpan w:val="2"/>
            <w:vMerge/>
            <w:tcBorders>
              <w:top w:val="nil"/>
              <w:left w:val="nil"/>
              <w:bottom w:val="single" w:sz="4" w:space="0" w:color="auto"/>
              <w:right w:val="single" w:sz="4" w:space="0" w:color="auto"/>
            </w:tcBorders>
            <w:vAlign w:val="center"/>
            <w:hideMark/>
          </w:tcPr>
          <w:p w14:paraId="4AD45A7F" w14:textId="77777777" w:rsidR="005E5D7C" w:rsidRPr="005E5D7C" w:rsidRDefault="005E5D7C" w:rsidP="005E5D7C">
            <w:pPr>
              <w:overflowPunct/>
              <w:autoSpaceDE/>
              <w:autoSpaceDN/>
              <w:adjustRightInd/>
              <w:spacing w:after="0"/>
              <w:textAlignment w:val="auto"/>
              <w:rPr>
                <w:rFonts w:ascii="Calibri" w:eastAsia="Times New Roman" w:hAnsi="Calibri"/>
                <w:b/>
                <w:bCs/>
                <w:color w:val="000000"/>
                <w:sz w:val="22"/>
                <w:szCs w:val="22"/>
                <w:lang w:val="fr-FR" w:eastAsia="fr-FR"/>
              </w:rPr>
            </w:pPr>
          </w:p>
        </w:tc>
      </w:tr>
      <w:tr w:rsidR="005E5D7C" w:rsidRPr="005E5D7C" w14:paraId="161EC363" w14:textId="77777777" w:rsidTr="005E5D7C">
        <w:trPr>
          <w:trHeight w:val="290"/>
          <w:jc w:val="center"/>
        </w:trPr>
        <w:tc>
          <w:tcPr>
            <w:tcW w:w="2280" w:type="dxa"/>
            <w:tcBorders>
              <w:top w:val="nil"/>
              <w:left w:val="nil"/>
              <w:bottom w:val="nil"/>
              <w:right w:val="single" w:sz="4" w:space="0" w:color="auto"/>
            </w:tcBorders>
            <w:shd w:val="clear" w:color="auto" w:fill="auto"/>
            <w:noWrap/>
            <w:vAlign w:val="bottom"/>
            <w:hideMark/>
          </w:tcPr>
          <w:p w14:paraId="606A97B2" w14:textId="77777777" w:rsidR="005E5D7C" w:rsidRPr="005E5D7C" w:rsidRDefault="005E5D7C" w:rsidP="005E5D7C">
            <w:pPr>
              <w:overflowPunct/>
              <w:autoSpaceDE/>
              <w:autoSpaceDN/>
              <w:adjustRightInd/>
              <w:spacing w:after="0"/>
              <w:textAlignment w:val="auto"/>
              <w:rPr>
                <w:rFonts w:ascii="Calibri" w:eastAsia="Times New Roman" w:hAnsi="Calibri"/>
                <w:color w:val="000000"/>
                <w:sz w:val="22"/>
                <w:szCs w:val="22"/>
                <w:lang w:val="fr-FR" w:eastAsia="fr-FR"/>
              </w:rPr>
            </w:pPr>
            <w:r w:rsidRPr="005E5D7C">
              <w:rPr>
                <w:rFonts w:ascii="Calibri" w:eastAsia="Times New Roman" w:hAnsi="Calibri"/>
                <w:color w:val="000000"/>
                <w:sz w:val="22"/>
                <w:szCs w:val="22"/>
                <w:lang w:val="fr-FR" w:eastAsia="fr-FR"/>
              </w:rPr>
              <w:t> </w:t>
            </w:r>
          </w:p>
        </w:tc>
        <w:tc>
          <w:tcPr>
            <w:tcW w:w="1558" w:type="dxa"/>
            <w:vMerge w:val="restart"/>
            <w:tcBorders>
              <w:top w:val="single" w:sz="4" w:space="0" w:color="auto"/>
              <w:left w:val="nil"/>
              <w:bottom w:val="single" w:sz="4" w:space="0" w:color="auto"/>
              <w:right w:val="nil"/>
            </w:tcBorders>
            <w:shd w:val="clear" w:color="auto" w:fill="auto"/>
            <w:noWrap/>
            <w:vAlign w:val="center"/>
            <w:hideMark/>
          </w:tcPr>
          <w:p w14:paraId="7A88B83A" w14:textId="77777777" w:rsidR="005E5D7C" w:rsidRPr="005E5D7C" w:rsidRDefault="005E5D7C" w:rsidP="005E5D7C">
            <w:pPr>
              <w:overflowPunct/>
              <w:autoSpaceDE/>
              <w:autoSpaceDN/>
              <w:adjustRightInd/>
              <w:spacing w:after="0"/>
              <w:jc w:val="center"/>
              <w:textAlignment w:val="auto"/>
              <w:rPr>
                <w:rFonts w:ascii="Calibri" w:eastAsia="Times New Roman" w:hAnsi="Calibri"/>
                <w:color w:val="000000"/>
                <w:sz w:val="22"/>
                <w:szCs w:val="22"/>
                <w:u w:val="single"/>
                <w:lang w:val="fr-FR" w:eastAsia="fr-FR"/>
              </w:rPr>
            </w:pPr>
            <w:r w:rsidRPr="005E5D7C">
              <w:rPr>
                <w:rFonts w:ascii="Calibri" w:eastAsia="Times New Roman" w:hAnsi="Calibri"/>
                <w:color w:val="000000"/>
                <w:sz w:val="22"/>
                <w:szCs w:val="22"/>
                <w:u w:val="single"/>
                <w:lang w:val="fr-FR" w:eastAsia="fr-FR"/>
              </w:rPr>
              <w:t>MPL gain [dB]</w:t>
            </w:r>
          </w:p>
        </w:tc>
        <w:tc>
          <w:tcPr>
            <w:tcW w:w="20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08081" w14:textId="77777777" w:rsidR="005E5D7C" w:rsidRPr="005E5D7C" w:rsidRDefault="005E5D7C" w:rsidP="005E5D7C">
            <w:pPr>
              <w:overflowPunct/>
              <w:autoSpaceDE/>
              <w:autoSpaceDN/>
              <w:adjustRightInd/>
              <w:spacing w:after="0"/>
              <w:jc w:val="center"/>
              <w:textAlignment w:val="auto"/>
              <w:rPr>
                <w:rFonts w:ascii="Calibri" w:eastAsia="Times New Roman" w:hAnsi="Calibri"/>
                <w:color w:val="000000"/>
                <w:sz w:val="22"/>
                <w:szCs w:val="22"/>
                <w:u w:val="single"/>
                <w:lang w:val="fr-FR" w:eastAsia="fr-FR"/>
              </w:rPr>
            </w:pPr>
            <w:proofErr w:type="spellStart"/>
            <w:r w:rsidRPr="005E5D7C">
              <w:rPr>
                <w:rFonts w:ascii="Calibri" w:eastAsia="Times New Roman" w:hAnsi="Calibri"/>
                <w:color w:val="000000"/>
                <w:sz w:val="22"/>
                <w:szCs w:val="22"/>
                <w:u w:val="single"/>
                <w:lang w:val="fr-FR" w:eastAsia="fr-FR"/>
              </w:rPr>
              <w:t>Coverage</w:t>
            </w:r>
            <w:proofErr w:type="spellEnd"/>
            <w:r w:rsidRPr="005E5D7C">
              <w:rPr>
                <w:rFonts w:ascii="Calibri" w:eastAsia="Times New Roman" w:hAnsi="Calibri"/>
                <w:color w:val="000000"/>
                <w:sz w:val="22"/>
                <w:szCs w:val="22"/>
                <w:u w:val="single"/>
                <w:lang w:val="fr-FR" w:eastAsia="fr-FR"/>
              </w:rPr>
              <w:t xml:space="preserve"> </w:t>
            </w:r>
            <w:proofErr w:type="spellStart"/>
            <w:r w:rsidRPr="005E5D7C">
              <w:rPr>
                <w:rFonts w:ascii="Calibri" w:eastAsia="Times New Roman" w:hAnsi="Calibri"/>
                <w:color w:val="000000"/>
                <w:sz w:val="22"/>
                <w:szCs w:val="22"/>
                <w:u w:val="single"/>
                <w:lang w:val="fr-FR" w:eastAsia="fr-FR"/>
              </w:rPr>
              <w:t>increase</w:t>
            </w:r>
            <w:proofErr w:type="spellEnd"/>
          </w:p>
        </w:tc>
      </w:tr>
      <w:tr w:rsidR="005E5D7C" w:rsidRPr="005E5D7C" w14:paraId="077A43D5" w14:textId="77777777" w:rsidTr="005E5D7C">
        <w:trPr>
          <w:trHeight w:val="290"/>
          <w:jc w:val="center"/>
        </w:trPr>
        <w:tc>
          <w:tcPr>
            <w:tcW w:w="2280" w:type="dxa"/>
            <w:tcBorders>
              <w:top w:val="nil"/>
              <w:left w:val="nil"/>
              <w:bottom w:val="single" w:sz="4" w:space="0" w:color="auto"/>
              <w:right w:val="single" w:sz="4" w:space="0" w:color="auto"/>
            </w:tcBorders>
            <w:shd w:val="clear" w:color="auto" w:fill="auto"/>
            <w:noWrap/>
            <w:vAlign w:val="bottom"/>
            <w:hideMark/>
          </w:tcPr>
          <w:p w14:paraId="353A5D5F" w14:textId="77777777" w:rsidR="005E5D7C" w:rsidRPr="005E5D7C" w:rsidRDefault="005E5D7C" w:rsidP="005E5D7C">
            <w:pPr>
              <w:overflowPunct/>
              <w:autoSpaceDE/>
              <w:autoSpaceDN/>
              <w:adjustRightInd/>
              <w:spacing w:after="0"/>
              <w:textAlignment w:val="auto"/>
              <w:rPr>
                <w:rFonts w:ascii="Calibri" w:eastAsia="Times New Roman" w:hAnsi="Calibri"/>
                <w:color w:val="000000"/>
                <w:sz w:val="22"/>
                <w:szCs w:val="22"/>
                <w:lang w:val="fr-FR" w:eastAsia="fr-FR"/>
              </w:rPr>
            </w:pPr>
            <w:r w:rsidRPr="005E5D7C">
              <w:rPr>
                <w:rFonts w:ascii="Calibri" w:eastAsia="Times New Roman" w:hAnsi="Calibri"/>
                <w:color w:val="000000"/>
                <w:sz w:val="22"/>
                <w:szCs w:val="22"/>
                <w:lang w:val="fr-FR" w:eastAsia="fr-FR"/>
              </w:rPr>
              <w:t> </w:t>
            </w:r>
          </w:p>
        </w:tc>
        <w:tc>
          <w:tcPr>
            <w:tcW w:w="1558" w:type="dxa"/>
            <w:vMerge/>
            <w:tcBorders>
              <w:top w:val="single" w:sz="4" w:space="0" w:color="auto"/>
              <w:left w:val="nil"/>
              <w:bottom w:val="single" w:sz="4" w:space="0" w:color="auto"/>
              <w:right w:val="nil"/>
            </w:tcBorders>
            <w:vAlign w:val="center"/>
            <w:hideMark/>
          </w:tcPr>
          <w:p w14:paraId="28A78275" w14:textId="77777777" w:rsidR="005E5D7C" w:rsidRPr="005E5D7C" w:rsidRDefault="005E5D7C" w:rsidP="005E5D7C">
            <w:pPr>
              <w:overflowPunct/>
              <w:autoSpaceDE/>
              <w:autoSpaceDN/>
              <w:adjustRightInd/>
              <w:spacing w:after="0"/>
              <w:textAlignment w:val="auto"/>
              <w:rPr>
                <w:rFonts w:ascii="Calibri" w:eastAsia="Times New Roman" w:hAnsi="Calibri"/>
                <w:color w:val="000000"/>
                <w:sz w:val="22"/>
                <w:szCs w:val="22"/>
                <w:u w:val="single"/>
                <w:lang w:val="fr-FR" w:eastAsia="fr-FR"/>
              </w:rPr>
            </w:pPr>
          </w:p>
        </w:tc>
        <w:tc>
          <w:tcPr>
            <w:tcW w:w="2042" w:type="dxa"/>
            <w:vMerge/>
            <w:tcBorders>
              <w:top w:val="single" w:sz="4" w:space="0" w:color="auto"/>
              <w:left w:val="single" w:sz="4" w:space="0" w:color="auto"/>
              <w:bottom w:val="single" w:sz="4" w:space="0" w:color="auto"/>
              <w:right w:val="single" w:sz="4" w:space="0" w:color="auto"/>
            </w:tcBorders>
            <w:vAlign w:val="center"/>
            <w:hideMark/>
          </w:tcPr>
          <w:p w14:paraId="3D447CF3" w14:textId="77777777" w:rsidR="005E5D7C" w:rsidRPr="005E5D7C" w:rsidRDefault="005E5D7C" w:rsidP="005E5D7C">
            <w:pPr>
              <w:overflowPunct/>
              <w:autoSpaceDE/>
              <w:autoSpaceDN/>
              <w:adjustRightInd/>
              <w:spacing w:after="0"/>
              <w:textAlignment w:val="auto"/>
              <w:rPr>
                <w:rFonts w:ascii="Calibri" w:eastAsia="Times New Roman" w:hAnsi="Calibri"/>
                <w:color w:val="000000"/>
                <w:sz w:val="22"/>
                <w:szCs w:val="22"/>
                <w:u w:val="single"/>
                <w:lang w:val="fr-FR" w:eastAsia="fr-FR"/>
              </w:rPr>
            </w:pPr>
          </w:p>
        </w:tc>
      </w:tr>
      <w:tr w:rsidR="005E5D7C" w:rsidRPr="005E5D7C" w14:paraId="7EE1836D" w14:textId="77777777" w:rsidTr="005E5D7C">
        <w:trPr>
          <w:trHeight w:val="290"/>
          <w:jc w:val="center"/>
        </w:trPr>
        <w:tc>
          <w:tcPr>
            <w:tcW w:w="2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88F5C7" w14:textId="77777777" w:rsidR="005E5D7C" w:rsidRPr="005E5D7C" w:rsidRDefault="005E5D7C" w:rsidP="005E5D7C">
            <w:pPr>
              <w:overflowPunct/>
              <w:autoSpaceDE/>
              <w:autoSpaceDN/>
              <w:adjustRightInd/>
              <w:spacing w:after="0"/>
              <w:jc w:val="center"/>
              <w:textAlignment w:val="auto"/>
              <w:rPr>
                <w:rFonts w:ascii="Calibri" w:eastAsia="Times New Roman" w:hAnsi="Calibri"/>
                <w:b/>
                <w:bCs/>
                <w:color w:val="000000"/>
                <w:sz w:val="22"/>
                <w:szCs w:val="22"/>
                <w:lang w:val="fr-FR" w:eastAsia="fr-FR"/>
              </w:rPr>
            </w:pPr>
            <w:r w:rsidRPr="005E5D7C">
              <w:rPr>
                <w:rFonts w:ascii="Calibri" w:eastAsia="Times New Roman" w:hAnsi="Calibri"/>
                <w:b/>
                <w:bCs/>
                <w:color w:val="000000"/>
                <w:sz w:val="22"/>
                <w:szCs w:val="22"/>
                <w:lang w:val="fr-FR" w:eastAsia="fr-FR"/>
              </w:rPr>
              <w:t>O2I NLOS</w:t>
            </w:r>
          </w:p>
        </w:tc>
        <w:tc>
          <w:tcPr>
            <w:tcW w:w="1558" w:type="dxa"/>
            <w:tcBorders>
              <w:top w:val="nil"/>
              <w:left w:val="nil"/>
              <w:bottom w:val="single" w:sz="4" w:space="0" w:color="auto"/>
              <w:right w:val="nil"/>
            </w:tcBorders>
            <w:shd w:val="clear" w:color="auto" w:fill="auto"/>
            <w:noWrap/>
            <w:vAlign w:val="bottom"/>
            <w:hideMark/>
          </w:tcPr>
          <w:p w14:paraId="7974720B" w14:textId="77777777" w:rsidR="005E5D7C" w:rsidRPr="005E5D7C" w:rsidRDefault="005E5D7C" w:rsidP="005E5D7C">
            <w:pPr>
              <w:overflowPunct/>
              <w:autoSpaceDE/>
              <w:autoSpaceDN/>
              <w:adjustRightInd/>
              <w:spacing w:after="0"/>
              <w:jc w:val="center"/>
              <w:textAlignment w:val="auto"/>
              <w:rPr>
                <w:rFonts w:ascii="Calibri" w:eastAsia="Times New Roman" w:hAnsi="Calibri"/>
                <w:color w:val="000000"/>
                <w:sz w:val="22"/>
                <w:szCs w:val="22"/>
                <w:lang w:val="fr-FR" w:eastAsia="fr-FR"/>
              </w:rPr>
            </w:pPr>
            <w:r w:rsidRPr="005E5D7C">
              <w:rPr>
                <w:rFonts w:ascii="Calibri" w:eastAsia="Times New Roman" w:hAnsi="Calibri"/>
                <w:color w:val="000000"/>
                <w:sz w:val="22"/>
                <w:szCs w:val="22"/>
                <w:lang w:val="fr-FR" w:eastAsia="fr-FR"/>
              </w:rPr>
              <w:t>4.88</w:t>
            </w:r>
          </w:p>
        </w:tc>
        <w:tc>
          <w:tcPr>
            <w:tcW w:w="2042" w:type="dxa"/>
            <w:tcBorders>
              <w:top w:val="nil"/>
              <w:left w:val="single" w:sz="4" w:space="0" w:color="auto"/>
              <w:bottom w:val="single" w:sz="4" w:space="0" w:color="auto"/>
              <w:right w:val="single" w:sz="4" w:space="0" w:color="auto"/>
            </w:tcBorders>
            <w:shd w:val="clear" w:color="auto" w:fill="auto"/>
            <w:noWrap/>
            <w:vAlign w:val="bottom"/>
            <w:hideMark/>
          </w:tcPr>
          <w:p w14:paraId="034811DA" w14:textId="77777777" w:rsidR="005E5D7C" w:rsidRPr="005E5D7C" w:rsidRDefault="005E5D7C" w:rsidP="005E5D7C">
            <w:pPr>
              <w:overflowPunct/>
              <w:autoSpaceDE/>
              <w:autoSpaceDN/>
              <w:adjustRightInd/>
              <w:spacing w:after="0"/>
              <w:jc w:val="center"/>
              <w:textAlignment w:val="auto"/>
              <w:rPr>
                <w:rFonts w:ascii="Calibri" w:eastAsia="Times New Roman" w:hAnsi="Calibri"/>
                <w:color w:val="000000"/>
                <w:sz w:val="22"/>
                <w:szCs w:val="22"/>
                <w:lang w:val="fr-FR" w:eastAsia="fr-FR"/>
              </w:rPr>
            </w:pPr>
            <w:r w:rsidRPr="005E5D7C">
              <w:rPr>
                <w:rFonts w:ascii="Calibri" w:eastAsia="Times New Roman" w:hAnsi="Calibri"/>
                <w:color w:val="000000"/>
                <w:sz w:val="22"/>
                <w:szCs w:val="22"/>
                <w:lang w:val="fr-FR" w:eastAsia="fr-FR"/>
              </w:rPr>
              <w:t>33.3%</w:t>
            </w:r>
          </w:p>
        </w:tc>
      </w:tr>
      <w:tr w:rsidR="005E5D7C" w:rsidRPr="005E5D7C" w14:paraId="07980D48" w14:textId="77777777" w:rsidTr="005E5D7C">
        <w:trPr>
          <w:trHeight w:val="290"/>
          <w:jc w:val="center"/>
        </w:trPr>
        <w:tc>
          <w:tcPr>
            <w:tcW w:w="2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7BE563" w14:textId="77777777" w:rsidR="005E5D7C" w:rsidRPr="005E5D7C" w:rsidRDefault="005E5D7C" w:rsidP="005E5D7C">
            <w:pPr>
              <w:overflowPunct/>
              <w:autoSpaceDE/>
              <w:autoSpaceDN/>
              <w:adjustRightInd/>
              <w:spacing w:after="0"/>
              <w:jc w:val="center"/>
              <w:textAlignment w:val="auto"/>
              <w:rPr>
                <w:rFonts w:ascii="Calibri" w:eastAsia="Times New Roman" w:hAnsi="Calibri"/>
                <w:b/>
                <w:bCs/>
                <w:color w:val="000000"/>
                <w:sz w:val="22"/>
                <w:szCs w:val="22"/>
                <w:lang w:val="fr-FR" w:eastAsia="fr-FR"/>
              </w:rPr>
            </w:pPr>
            <w:r w:rsidRPr="005E5D7C">
              <w:rPr>
                <w:rFonts w:ascii="Calibri" w:eastAsia="Times New Roman" w:hAnsi="Calibri"/>
                <w:b/>
                <w:bCs/>
                <w:color w:val="000000"/>
                <w:sz w:val="22"/>
                <w:szCs w:val="22"/>
                <w:lang w:val="fr-FR" w:eastAsia="fr-FR"/>
              </w:rPr>
              <w:t>O2I LOS</w:t>
            </w:r>
          </w:p>
        </w:tc>
        <w:tc>
          <w:tcPr>
            <w:tcW w:w="1558" w:type="dxa"/>
            <w:tcBorders>
              <w:top w:val="nil"/>
              <w:left w:val="nil"/>
              <w:bottom w:val="single" w:sz="4" w:space="0" w:color="auto"/>
              <w:right w:val="nil"/>
            </w:tcBorders>
            <w:shd w:val="clear" w:color="auto" w:fill="auto"/>
            <w:noWrap/>
            <w:vAlign w:val="bottom"/>
            <w:hideMark/>
          </w:tcPr>
          <w:p w14:paraId="0849F8B5" w14:textId="77777777" w:rsidR="005E5D7C" w:rsidRPr="005E5D7C" w:rsidRDefault="005E5D7C" w:rsidP="005E5D7C">
            <w:pPr>
              <w:overflowPunct/>
              <w:autoSpaceDE/>
              <w:autoSpaceDN/>
              <w:adjustRightInd/>
              <w:spacing w:after="0"/>
              <w:jc w:val="center"/>
              <w:textAlignment w:val="auto"/>
              <w:rPr>
                <w:rFonts w:ascii="Calibri" w:eastAsia="Times New Roman" w:hAnsi="Calibri"/>
                <w:color w:val="000000"/>
                <w:sz w:val="22"/>
                <w:szCs w:val="22"/>
                <w:lang w:val="fr-FR" w:eastAsia="fr-FR"/>
              </w:rPr>
            </w:pPr>
            <w:r w:rsidRPr="005E5D7C">
              <w:rPr>
                <w:rFonts w:ascii="Calibri" w:eastAsia="Times New Roman" w:hAnsi="Calibri"/>
                <w:color w:val="000000"/>
                <w:sz w:val="22"/>
                <w:szCs w:val="22"/>
                <w:lang w:val="fr-FR" w:eastAsia="fr-FR"/>
              </w:rPr>
              <w:t>4.5</w:t>
            </w:r>
          </w:p>
        </w:tc>
        <w:tc>
          <w:tcPr>
            <w:tcW w:w="2042" w:type="dxa"/>
            <w:tcBorders>
              <w:top w:val="nil"/>
              <w:left w:val="single" w:sz="4" w:space="0" w:color="auto"/>
              <w:bottom w:val="single" w:sz="4" w:space="0" w:color="auto"/>
              <w:right w:val="single" w:sz="4" w:space="0" w:color="auto"/>
            </w:tcBorders>
            <w:shd w:val="clear" w:color="auto" w:fill="auto"/>
            <w:noWrap/>
            <w:vAlign w:val="bottom"/>
            <w:hideMark/>
          </w:tcPr>
          <w:p w14:paraId="18D6E83C" w14:textId="77777777" w:rsidR="005E5D7C" w:rsidRPr="005E5D7C" w:rsidRDefault="005E5D7C" w:rsidP="005E5D7C">
            <w:pPr>
              <w:overflowPunct/>
              <w:autoSpaceDE/>
              <w:autoSpaceDN/>
              <w:adjustRightInd/>
              <w:spacing w:after="0"/>
              <w:jc w:val="center"/>
              <w:textAlignment w:val="auto"/>
              <w:rPr>
                <w:rFonts w:ascii="Calibri" w:eastAsia="Times New Roman" w:hAnsi="Calibri"/>
                <w:color w:val="000000"/>
                <w:sz w:val="22"/>
                <w:szCs w:val="22"/>
                <w:lang w:val="fr-FR" w:eastAsia="fr-FR"/>
              </w:rPr>
            </w:pPr>
            <w:r w:rsidRPr="005E5D7C">
              <w:rPr>
                <w:rFonts w:ascii="Calibri" w:eastAsia="Times New Roman" w:hAnsi="Calibri"/>
                <w:color w:val="000000"/>
                <w:sz w:val="22"/>
                <w:szCs w:val="22"/>
                <w:lang w:val="fr-FR" w:eastAsia="fr-FR"/>
              </w:rPr>
              <w:t>60%</w:t>
            </w:r>
          </w:p>
        </w:tc>
      </w:tr>
      <w:tr w:rsidR="005E5D7C" w:rsidRPr="005E5D7C" w14:paraId="7B2B4577" w14:textId="77777777" w:rsidTr="005E5D7C">
        <w:trPr>
          <w:trHeight w:val="290"/>
          <w:jc w:val="center"/>
        </w:trPr>
        <w:tc>
          <w:tcPr>
            <w:tcW w:w="2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424192" w14:textId="77777777" w:rsidR="005E5D7C" w:rsidRPr="005E5D7C" w:rsidRDefault="005E5D7C" w:rsidP="005E5D7C">
            <w:pPr>
              <w:overflowPunct/>
              <w:autoSpaceDE/>
              <w:autoSpaceDN/>
              <w:adjustRightInd/>
              <w:spacing w:after="0"/>
              <w:jc w:val="center"/>
              <w:textAlignment w:val="auto"/>
              <w:rPr>
                <w:rFonts w:ascii="Calibri" w:eastAsia="Times New Roman" w:hAnsi="Calibri"/>
                <w:b/>
                <w:bCs/>
                <w:color w:val="000000"/>
                <w:sz w:val="22"/>
                <w:szCs w:val="22"/>
                <w:lang w:val="fr-FR" w:eastAsia="fr-FR"/>
              </w:rPr>
            </w:pPr>
            <w:r w:rsidRPr="005E5D7C">
              <w:rPr>
                <w:rFonts w:ascii="Calibri" w:eastAsia="Times New Roman" w:hAnsi="Calibri"/>
                <w:b/>
                <w:bCs/>
                <w:color w:val="000000"/>
                <w:sz w:val="22"/>
                <w:szCs w:val="22"/>
                <w:lang w:val="fr-FR" w:eastAsia="fr-FR"/>
              </w:rPr>
              <w:t xml:space="preserve">O2O </w:t>
            </w:r>
            <w:proofErr w:type="spellStart"/>
            <w:r w:rsidRPr="005E5D7C">
              <w:rPr>
                <w:rFonts w:ascii="Calibri" w:eastAsia="Times New Roman" w:hAnsi="Calibri"/>
                <w:b/>
                <w:bCs/>
                <w:color w:val="000000"/>
                <w:sz w:val="22"/>
                <w:szCs w:val="22"/>
                <w:lang w:val="fr-FR" w:eastAsia="fr-FR"/>
              </w:rPr>
              <w:t>low</w:t>
            </w:r>
            <w:proofErr w:type="spellEnd"/>
            <w:r w:rsidRPr="005E5D7C">
              <w:rPr>
                <w:rFonts w:ascii="Calibri" w:eastAsia="Times New Roman" w:hAnsi="Calibri"/>
                <w:b/>
                <w:bCs/>
                <w:color w:val="000000"/>
                <w:sz w:val="22"/>
                <w:szCs w:val="22"/>
                <w:lang w:val="fr-FR" w:eastAsia="fr-FR"/>
              </w:rPr>
              <w:t xml:space="preserve"> speed NLOS</w:t>
            </w:r>
          </w:p>
        </w:tc>
        <w:tc>
          <w:tcPr>
            <w:tcW w:w="1558" w:type="dxa"/>
            <w:tcBorders>
              <w:top w:val="nil"/>
              <w:left w:val="nil"/>
              <w:bottom w:val="single" w:sz="4" w:space="0" w:color="auto"/>
              <w:right w:val="nil"/>
            </w:tcBorders>
            <w:shd w:val="clear" w:color="auto" w:fill="auto"/>
            <w:noWrap/>
            <w:vAlign w:val="bottom"/>
            <w:hideMark/>
          </w:tcPr>
          <w:p w14:paraId="0C35A953" w14:textId="77777777" w:rsidR="005E5D7C" w:rsidRPr="005E5D7C" w:rsidRDefault="005E5D7C" w:rsidP="005E5D7C">
            <w:pPr>
              <w:overflowPunct/>
              <w:autoSpaceDE/>
              <w:autoSpaceDN/>
              <w:adjustRightInd/>
              <w:spacing w:after="0"/>
              <w:jc w:val="center"/>
              <w:textAlignment w:val="auto"/>
              <w:rPr>
                <w:rFonts w:ascii="Calibri" w:eastAsia="Times New Roman" w:hAnsi="Calibri"/>
                <w:color w:val="000000"/>
                <w:sz w:val="22"/>
                <w:szCs w:val="22"/>
                <w:lang w:val="fr-FR" w:eastAsia="fr-FR"/>
              </w:rPr>
            </w:pPr>
            <w:r w:rsidRPr="005E5D7C">
              <w:rPr>
                <w:rFonts w:ascii="Calibri" w:eastAsia="Times New Roman" w:hAnsi="Calibri"/>
                <w:color w:val="000000"/>
                <w:sz w:val="22"/>
                <w:szCs w:val="22"/>
                <w:lang w:val="fr-FR" w:eastAsia="fr-FR"/>
              </w:rPr>
              <w:t>4.88</w:t>
            </w:r>
          </w:p>
        </w:tc>
        <w:tc>
          <w:tcPr>
            <w:tcW w:w="2042" w:type="dxa"/>
            <w:tcBorders>
              <w:top w:val="nil"/>
              <w:left w:val="single" w:sz="4" w:space="0" w:color="auto"/>
              <w:bottom w:val="single" w:sz="4" w:space="0" w:color="auto"/>
              <w:right w:val="single" w:sz="4" w:space="0" w:color="auto"/>
            </w:tcBorders>
            <w:shd w:val="clear" w:color="auto" w:fill="auto"/>
            <w:noWrap/>
            <w:vAlign w:val="bottom"/>
            <w:hideMark/>
          </w:tcPr>
          <w:p w14:paraId="01AD949F" w14:textId="77777777" w:rsidR="005E5D7C" w:rsidRPr="005E5D7C" w:rsidRDefault="005E5D7C" w:rsidP="005E5D7C">
            <w:pPr>
              <w:overflowPunct/>
              <w:autoSpaceDE/>
              <w:autoSpaceDN/>
              <w:adjustRightInd/>
              <w:spacing w:after="0"/>
              <w:jc w:val="center"/>
              <w:textAlignment w:val="auto"/>
              <w:rPr>
                <w:rFonts w:ascii="Calibri" w:eastAsia="Times New Roman" w:hAnsi="Calibri"/>
                <w:color w:val="000000"/>
                <w:sz w:val="22"/>
                <w:szCs w:val="22"/>
                <w:lang w:val="fr-FR" w:eastAsia="fr-FR"/>
              </w:rPr>
            </w:pPr>
            <w:r w:rsidRPr="005E5D7C">
              <w:rPr>
                <w:rFonts w:ascii="Calibri" w:eastAsia="Times New Roman" w:hAnsi="Calibri"/>
                <w:color w:val="000000"/>
                <w:sz w:val="22"/>
                <w:szCs w:val="22"/>
                <w:lang w:val="fr-FR" w:eastAsia="fr-FR"/>
              </w:rPr>
              <w:t>33.3%</w:t>
            </w:r>
          </w:p>
        </w:tc>
      </w:tr>
      <w:tr w:rsidR="005E5D7C" w:rsidRPr="005E5D7C" w14:paraId="40332EFA" w14:textId="77777777" w:rsidTr="005E5D7C">
        <w:trPr>
          <w:trHeight w:val="290"/>
          <w:jc w:val="center"/>
        </w:trPr>
        <w:tc>
          <w:tcPr>
            <w:tcW w:w="2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14DECB" w14:textId="77777777" w:rsidR="005E5D7C" w:rsidRPr="005E5D7C" w:rsidRDefault="005E5D7C" w:rsidP="005E5D7C">
            <w:pPr>
              <w:overflowPunct/>
              <w:autoSpaceDE/>
              <w:autoSpaceDN/>
              <w:adjustRightInd/>
              <w:spacing w:after="0"/>
              <w:jc w:val="center"/>
              <w:textAlignment w:val="auto"/>
              <w:rPr>
                <w:rFonts w:ascii="Calibri" w:eastAsia="Times New Roman" w:hAnsi="Calibri"/>
                <w:b/>
                <w:bCs/>
                <w:color w:val="000000"/>
                <w:sz w:val="22"/>
                <w:szCs w:val="22"/>
                <w:lang w:val="fr-FR" w:eastAsia="fr-FR"/>
              </w:rPr>
            </w:pPr>
            <w:r w:rsidRPr="005E5D7C">
              <w:rPr>
                <w:rFonts w:ascii="Calibri" w:eastAsia="Times New Roman" w:hAnsi="Calibri"/>
                <w:b/>
                <w:bCs/>
                <w:color w:val="000000"/>
                <w:sz w:val="22"/>
                <w:szCs w:val="22"/>
                <w:lang w:val="fr-FR" w:eastAsia="fr-FR"/>
              </w:rPr>
              <w:t xml:space="preserve">O2O </w:t>
            </w:r>
            <w:proofErr w:type="spellStart"/>
            <w:r w:rsidRPr="005E5D7C">
              <w:rPr>
                <w:rFonts w:ascii="Calibri" w:eastAsia="Times New Roman" w:hAnsi="Calibri"/>
                <w:b/>
                <w:bCs/>
                <w:color w:val="000000"/>
                <w:sz w:val="22"/>
                <w:szCs w:val="22"/>
                <w:lang w:val="fr-FR" w:eastAsia="fr-FR"/>
              </w:rPr>
              <w:t>low</w:t>
            </w:r>
            <w:proofErr w:type="spellEnd"/>
            <w:r w:rsidRPr="005E5D7C">
              <w:rPr>
                <w:rFonts w:ascii="Calibri" w:eastAsia="Times New Roman" w:hAnsi="Calibri"/>
                <w:b/>
                <w:bCs/>
                <w:color w:val="000000"/>
                <w:sz w:val="22"/>
                <w:szCs w:val="22"/>
                <w:lang w:val="fr-FR" w:eastAsia="fr-FR"/>
              </w:rPr>
              <w:t xml:space="preserve"> speed LOS</w:t>
            </w:r>
          </w:p>
        </w:tc>
        <w:tc>
          <w:tcPr>
            <w:tcW w:w="1558" w:type="dxa"/>
            <w:tcBorders>
              <w:top w:val="nil"/>
              <w:left w:val="nil"/>
              <w:bottom w:val="single" w:sz="4" w:space="0" w:color="auto"/>
              <w:right w:val="nil"/>
            </w:tcBorders>
            <w:shd w:val="clear" w:color="auto" w:fill="auto"/>
            <w:noWrap/>
            <w:vAlign w:val="bottom"/>
            <w:hideMark/>
          </w:tcPr>
          <w:p w14:paraId="00874B77" w14:textId="77777777" w:rsidR="005E5D7C" w:rsidRPr="005E5D7C" w:rsidRDefault="005E5D7C" w:rsidP="005E5D7C">
            <w:pPr>
              <w:overflowPunct/>
              <w:autoSpaceDE/>
              <w:autoSpaceDN/>
              <w:adjustRightInd/>
              <w:spacing w:after="0"/>
              <w:jc w:val="center"/>
              <w:textAlignment w:val="auto"/>
              <w:rPr>
                <w:rFonts w:ascii="Calibri" w:eastAsia="Times New Roman" w:hAnsi="Calibri"/>
                <w:color w:val="000000"/>
                <w:sz w:val="22"/>
                <w:szCs w:val="22"/>
                <w:lang w:val="fr-FR" w:eastAsia="fr-FR"/>
              </w:rPr>
            </w:pPr>
            <w:r w:rsidRPr="005E5D7C">
              <w:rPr>
                <w:rFonts w:ascii="Calibri" w:eastAsia="Times New Roman" w:hAnsi="Calibri"/>
                <w:color w:val="000000"/>
                <w:sz w:val="22"/>
                <w:szCs w:val="22"/>
                <w:lang w:val="fr-FR" w:eastAsia="fr-FR"/>
              </w:rPr>
              <w:t>4.5</w:t>
            </w:r>
          </w:p>
        </w:tc>
        <w:tc>
          <w:tcPr>
            <w:tcW w:w="2042" w:type="dxa"/>
            <w:tcBorders>
              <w:top w:val="nil"/>
              <w:left w:val="single" w:sz="4" w:space="0" w:color="auto"/>
              <w:bottom w:val="single" w:sz="4" w:space="0" w:color="auto"/>
              <w:right w:val="single" w:sz="4" w:space="0" w:color="auto"/>
            </w:tcBorders>
            <w:shd w:val="clear" w:color="auto" w:fill="auto"/>
            <w:noWrap/>
            <w:vAlign w:val="bottom"/>
            <w:hideMark/>
          </w:tcPr>
          <w:p w14:paraId="6166CF7F" w14:textId="77777777" w:rsidR="005E5D7C" w:rsidRPr="005E5D7C" w:rsidRDefault="005E5D7C" w:rsidP="005E5D7C">
            <w:pPr>
              <w:overflowPunct/>
              <w:autoSpaceDE/>
              <w:autoSpaceDN/>
              <w:adjustRightInd/>
              <w:spacing w:after="0"/>
              <w:jc w:val="center"/>
              <w:textAlignment w:val="auto"/>
              <w:rPr>
                <w:rFonts w:ascii="Calibri" w:eastAsia="Times New Roman" w:hAnsi="Calibri"/>
                <w:color w:val="000000"/>
                <w:sz w:val="22"/>
                <w:szCs w:val="22"/>
                <w:lang w:val="fr-FR" w:eastAsia="fr-FR"/>
              </w:rPr>
            </w:pPr>
            <w:r w:rsidRPr="005E5D7C">
              <w:rPr>
                <w:rFonts w:ascii="Calibri" w:eastAsia="Times New Roman" w:hAnsi="Calibri"/>
                <w:color w:val="000000"/>
                <w:sz w:val="22"/>
                <w:szCs w:val="22"/>
                <w:lang w:val="fr-FR" w:eastAsia="fr-FR"/>
              </w:rPr>
              <w:t>29.6%</w:t>
            </w:r>
          </w:p>
        </w:tc>
      </w:tr>
      <w:tr w:rsidR="005E5D7C" w:rsidRPr="005E5D7C" w14:paraId="5B11BABB" w14:textId="77777777" w:rsidTr="005E5D7C">
        <w:trPr>
          <w:trHeight w:val="290"/>
          <w:jc w:val="center"/>
        </w:trPr>
        <w:tc>
          <w:tcPr>
            <w:tcW w:w="2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9E0B15" w14:textId="702075C1" w:rsidR="005E5D7C" w:rsidRPr="005E5D7C" w:rsidRDefault="005E5D7C" w:rsidP="005E5D7C">
            <w:pPr>
              <w:overflowPunct/>
              <w:autoSpaceDE/>
              <w:autoSpaceDN/>
              <w:adjustRightInd/>
              <w:spacing w:after="0"/>
              <w:jc w:val="center"/>
              <w:textAlignment w:val="auto"/>
              <w:rPr>
                <w:rFonts w:ascii="Calibri" w:eastAsia="Times New Roman" w:hAnsi="Calibri"/>
                <w:b/>
                <w:bCs/>
                <w:color w:val="000000"/>
                <w:sz w:val="22"/>
                <w:szCs w:val="22"/>
                <w:lang w:val="fr-FR" w:eastAsia="fr-FR"/>
              </w:rPr>
            </w:pPr>
            <w:r w:rsidRPr="005E5D7C">
              <w:rPr>
                <w:rFonts w:ascii="Calibri" w:eastAsia="Times New Roman" w:hAnsi="Calibri"/>
                <w:b/>
                <w:bCs/>
                <w:color w:val="000000"/>
                <w:sz w:val="22"/>
                <w:szCs w:val="22"/>
                <w:lang w:val="fr-FR" w:eastAsia="fr-FR"/>
              </w:rPr>
              <w:t>O2O high</w:t>
            </w:r>
            <w:r>
              <w:rPr>
                <w:rFonts w:ascii="Calibri" w:eastAsia="Times New Roman" w:hAnsi="Calibri"/>
                <w:b/>
                <w:bCs/>
                <w:color w:val="000000"/>
                <w:sz w:val="22"/>
                <w:szCs w:val="22"/>
                <w:lang w:val="fr-FR" w:eastAsia="fr-FR"/>
              </w:rPr>
              <w:t xml:space="preserve"> </w:t>
            </w:r>
            <w:r w:rsidRPr="005E5D7C">
              <w:rPr>
                <w:rFonts w:ascii="Calibri" w:eastAsia="Times New Roman" w:hAnsi="Calibri"/>
                <w:b/>
                <w:bCs/>
                <w:color w:val="000000"/>
                <w:sz w:val="22"/>
                <w:szCs w:val="22"/>
                <w:lang w:val="fr-FR" w:eastAsia="fr-FR"/>
              </w:rPr>
              <w:t>speed NLOS</w:t>
            </w:r>
          </w:p>
        </w:tc>
        <w:tc>
          <w:tcPr>
            <w:tcW w:w="1558" w:type="dxa"/>
            <w:tcBorders>
              <w:top w:val="nil"/>
              <w:left w:val="nil"/>
              <w:bottom w:val="single" w:sz="4" w:space="0" w:color="auto"/>
              <w:right w:val="nil"/>
            </w:tcBorders>
            <w:shd w:val="clear" w:color="auto" w:fill="auto"/>
            <w:noWrap/>
            <w:vAlign w:val="bottom"/>
            <w:hideMark/>
          </w:tcPr>
          <w:p w14:paraId="29FBA6F1" w14:textId="77777777" w:rsidR="005E5D7C" w:rsidRPr="005E5D7C" w:rsidRDefault="005E5D7C" w:rsidP="005E5D7C">
            <w:pPr>
              <w:overflowPunct/>
              <w:autoSpaceDE/>
              <w:autoSpaceDN/>
              <w:adjustRightInd/>
              <w:spacing w:after="0"/>
              <w:jc w:val="center"/>
              <w:textAlignment w:val="auto"/>
              <w:rPr>
                <w:rFonts w:ascii="Calibri" w:eastAsia="Times New Roman" w:hAnsi="Calibri"/>
                <w:color w:val="000000"/>
                <w:sz w:val="22"/>
                <w:szCs w:val="22"/>
                <w:lang w:val="fr-FR" w:eastAsia="fr-FR"/>
              </w:rPr>
            </w:pPr>
            <w:r w:rsidRPr="005E5D7C">
              <w:rPr>
                <w:rFonts w:ascii="Calibri" w:eastAsia="Times New Roman" w:hAnsi="Calibri"/>
                <w:color w:val="000000"/>
                <w:sz w:val="22"/>
                <w:szCs w:val="22"/>
                <w:lang w:val="fr-FR" w:eastAsia="fr-FR"/>
              </w:rPr>
              <w:t>4.91</w:t>
            </w:r>
          </w:p>
        </w:tc>
        <w:tc>
          <w:tcPr>
            <w:tcW w:w="2042" w:type="dxa"/>
            <w:tcBorders>
              <w:top w:val="nil"/>
              <w:left w:val="single" w:sz="4" w:space="0" w:color="auto"/>
              <w:bottom w:val="single" w:sz="4" w:space="0" w:color="auto"/>
              <w:right w:val="single" w:sz="4" w:space="0" w:color="auto"/>
            </w:tcBorders>
            <w:shd w:val="clear" w:color="auto" w:fill="auto"/>
            <w:noWrap/>
            <w:vAlign w:val="bottom"/>
            <w:hideMark/>
          </w:tcPr>
          <w:p w14:paraId="364047DD" w14:textId="77777777" w:rsidR="005E5D7C" w:rsidRPr="005E5D7C" w:rsidRDefault="005E5D7C" w:rsidP="005E5D7C">
            <w:pPr>
              <w:overflowPunct/>
              <w:autoSpaceDE/>
              <w:autoSpaceDN/>
              <w:adjustRightInd/>
              <w:spacing w:after="0"/>
              <w:jc w:val="center"/>
              <w:textAlignment w:val="auto"/>
              <w:rPr>
                <w:rFonts w:ascii="Calibri" w:eastAsia="Times New Roman" w:hAnsi="Calibri"/>
                <w:color w:val="000000"/>
                <w:sz w:val="22"/>
                <w:szCs w:val="22"/>
                <w:lang w:val="fr-FR" w:eastAsia="fr-FR"/>
              </w:rPr>
            </w:pPr>
            <w:r w:rsidRPr="005E5D7C">
              <w:rPr>
                <w:rFonts w:ascii="Calibri" w:eastAsia="Times New Roman" w:hAnsi="Calibri"/>
                <w:color w:val="000000"/>
                <w:sz w:val="22"/>
                <w:szCs w:val="22"/>
                <w:lang w:val="fr-FR" w:eastAsia="fr-FR"/>
              </w:rPr>
              <w:t>33.6%</w:t>
            </w:r>
          </w:p>
        </w:tc>
      </w:tr>
      <w:tr w:rsidR="005E5D7C" w:rsidRPr="005E5D7C" w14:paraId="3E54F231" w14:textId="77777777" w:rsidTr="005E5D7C">
        <w:trPr>
          <w:trHeight w:val="290"/>
          <w:jc w:val="center"/>
        </w:trPr>
        <w:tc>
          <w:tcPr>
            <w:tcW w:w="2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3582C8" w14:textId="78CEE112" w:rsidR="005E5D7C" w:rsidRPr="005E5D7C" w:rsidRDefault="005E5D7C" w:rsidP="005E5D7C">
            <w:pPr>
              <w:overflowPunct/>
              <w:autoSpaceDE/>
              <w:autoSpaceDN/>
              <w:adjustRightInd/>
              <w:spacing w:after="0"/>
              <w:jc w:val="center"/>
              <w:textAlignment w:val="auto"/>
              <w:rPr>
                <w:rFonts w:ascii="Calibri" w:eastAsia="Times New Roman" w:hAnsi="Calibri"/>
                <w:b/>
                <w:bCs/>
                <w:color w:val="000000"/>
                <w:sz w:val="22"/>
                <w:szCs w:val="22"/>
                <w:lang w:val="fr-FR" w:eastAsia="fr-FR"/>
              </w:rPr>
            </w:pPr>
            <w:r w:rsidRPr="005E5D7C">
              <w:rPr>
                <w:rFonts w:ascii="Calibri" w:eastAsia="Times New Roman" w:hAnsi="Calibri"/>
                <w:b/>
                <w:bCs/>
                <w:color w:val="000000"/>
                <w:sz w:val="22"/>
                <w:szCs w:val="22"/>
                <w:lang w:val="fr-FR" w:eastAsia="fr-FR"/>
              </w:rPr>
              <w:t>O2O high</w:t>
            </w:r>
            <w:r>
              <w:rPr>
                <w:rFonts w:ascii="Calibri" w:eastAsia="Times New Roman" w:hAnsi="Calibri"/>
                <w:b/>
                <w:bCs/>
                <w:color w:val="000000"/>
                <w:sz w:val="22"/>
                <w:szCs w:val="22"/>
                <w:lang w:val="fr-FR" w:eastAsia="fr-FR"/>
              </w:rPr>
              <w:t xml:space="preserve"> </w:t>
            </w:r>
            <w:r w:rsidRPr="005E5D7C">
              <w:rPr>
                <w:rFonts w:ascii="Calibri" w:eastAsia="Times New Roman" w:hAnsi="Calibri"/>
                <w:b/>
                <w:bCs/>
                <w:color w:val="000000"/>
                <w:sz w:val="22"/>
                <w:szCs w:val="22"/>
                <w:lang w:val="fr-FR" w:eastAsia="fr-FR"/>
              </w:rPr>
              <w:t>speed LOS</w:t>
            </w:r>
          </w:p>
        </w:tc>
        <w:tc>
          <w:tcPr>
            <w:tcW w:w="1558" w:type="dxa"/>
            <w:tcBorders>
              <w:top w:val="nil"/>
              <w:left w:val="nil"/>
              <w:bottom w:val="single" w:sz="4" w:space="0" w:color="auto"/>
              <w:right w:val="nil"/>
            </w:tcBorders>
            <w:shd w:val="clear" w:color="auto" w:fill="auto"/>
            <w:noWrap/>
            <w:vAlign w:val="bottom"/>
            <w:hideMark/>
          </w:tcPr>
          <w:p w14:paraId="05A50513" w14:textId="77777777" w:rsidR="005E5D7C" w:rsidRPr="005E5D7C" w:rsidRDefault="005E5D7C" w:rsidP="005E5D7C">
            <w:pPr>
              <w:overflowPunct/>
              <w:autoSpaceDE/>
              <w:autoSpaceDN/>
              <w:adjustRightInd/>
              <w:spacing w:after="0"/>
              <w:jc w:val="center"/>
              <w:textAlignment w:val="auto"/>
              <w:rPr>
                <w:rFonts w:ascii="Calibri" w:eastAsia="Times New Roman" w:hAnsi="Calibri"/>
                <w:color w:val="000000"/>
                <w:sz w:val="22"/>
                <w:szCs w:val="22"/>
                <w:lang w:val="fr-FR" w:eastAsia="fr-FR"/>
              </w:rPr>
            </w:pPr>
            <w:r w:rsidRPr="005E5D7C">
              <w:rPr>
                <w:rFonts w:ascii="Calibri" w:eastAsia="Times New Roman" w:hAnsi="Calibri"/>
                <w:color w:val="000000"/>
                <w:sz w:val="22"/>
                <w:szCs w:val="22"/>
                <w:lang w:val="fr-FR" w:eastAsia="fr-FR"/>
              </w:rPr>
              <w:t>4.62</w:t>
            </w:r>
          </w:p>
        </w:tc>
        <w:tc>
          <w:tcPr>
            <w:tcW w:w="2042" w:type="dxa"/>
            <w:tcBorders>
              <w:top w:val="nil"/>
              <w:left w:val="single" w:sz="4" w:space="0" w:color="auto"/>
              <w:bottom w:val="single" w:sz="4" w:space="0" w:color="auto"/>
              <w:right w:val="single" w:sz="4" w:space="0" w:color="auto"/>
            </w:tcBorders>
            <w:shd w:val="clear" w:color="auto" w:fill="auto"/>
            <w:noWrap/>
            <w:vAlign w:val="bottom"/>
            <w:hideMark/>
          </w:tcPr>
          <w:p w14:paraId="26C067A5" w14:textId="77777777" w:rsidR="005E5D7C" w:rsidRPr="005E5D7C" w:rsidRDefault="005E5D7C" w:rsidP="0050024C">
            <w:pPr>
              <w:keepNext/>
              <w:overflowPunct/>
              <w:autoSpaceDE/>
              <w:autoSpaceDN/>
              <w:adjustRightInd/>
              <w:spacing w:after="0"/>
              <w:jc w:val="center"/>
              <w:textAlignment w:val="auto"/>
              <w:rPr>
                <w:rFonts w:ascii="Calibri" w:eastAsia="Times New Roman" w:hAnsi="Calibri"/>
                <w:color w:val="000000"/>
                <w:sz w:val="22"/>
                <w:szCs w:val="22"/>
                <w:lang w:val="fr-FR" w:eastAsia="fr-FR"/>
              </w:rPr>
            </w:pPr>
            <w:r w:rsidRPr="005E5D7C">
              <w:rPr>
                <w:rFonts w:ascii="Calibri" w:eastAsia="Times New Roman" w:hAnsi="Calibri"/>
                <w:color w:val="000000"/>
                <w:sz w:val="22"/>
                <w:szCs w:val="22"/>
                <w:lang w:val="fr-FR" w:eastAsia="fr-FR"/>
              </w:rPr>
              <w:t>30.5%</w:t>
            </w:r>
          </w:p>
        </w:tc>
      </w:tr>
    </w:tbl>
    <w:p w14:paraId="0F77B124" w14:textId="74591B4A" w:rsidR="005E5D7C" w:rsidRDefault="0050024C" w:rsidP="0050024C">
      <w:pPr>
        <w:pStyle w:val="Caption"/>
        <w:jc w:val="center"/>
      </w:pPr>
      <w:bookmarkStart w:id="33" w:name="_Ref40460083"/>
      <w:r>
        <w:t xml:space="preserve">Table </w:t>
      </w:r>
      <w:r>
        <w:fldChar w:fldCharType="begin"/>
      </w:r>
      <w:r>
        <w:instrText xml:space="preserve"> SEQ Table \* ARABIC </w:instrText>
      </w:r>
      <w:r>
        <w:fldChar w:fldCharType="separate"/>
      </w:r>
      <w:r>
        <w:rPr>
          <w:noProof/>
        </w:rPr>
        <w:t>11</w:t>
      </w:r>
      <w:r>
        <w:fldChar w:fldCharType="end"/>
      </w:r>
      <w:bookmarkEnd w:id="33"/>
      <w:r>
        <w:t xml:space="preserve">. </w:t>
      </w:r>
      <w:r w:rsidRPr="004329F1">
        <w:t>MPL gain and coverage increase brought by the adoption of an TDD frame structure optimized for UL coverage extension.</w:t>
      </w:r>
    </w:p>
    <w:p w14:paraId="37595A6D" w14:textId="6F6BA420" w:rsidR="005E5D7C" w:rsidRDefault="005E5D7C" w:rsidP="005E5D7C"/>
    <w:p w14:paraId="0F8455AE" w14:textId="59DDF4FC" w:rsidR="002C72B8" w:rsidRDefault="002C72B8" w:rsidP="002C72B8">
      <w:pPr>
        <w:pStyle w:val="Caption"/>
        <w:rPr>
          <w:sz w:val="22"/>
          <w:szCs w:val="22"/>
        </w:rPr>
      </w:pPr>
      <w:bookmarkStart w:id="34" w:name="_Toc40462564"/>
      <w:r w:rsidRPr="002C72B8">
        <w:rPr>
          <w:sz w:val="22"/>
          <w:szCs w:val="22"/>
        </w:rPr>
        <w:lastRenderedPageBreak/>
        <w:t xml:space="preserve">Observation </w:t>
      </w:r>
      <w:r w:rsidRPr="002C72B8">
        <w:rPr>
          <w:sz w:val="22"/>
          <w:szCs w:val="22"/>
        </w:rPr>
        <w:fldChar w:fldCharType="begin"/>
      </w:r>
      <w:r w:rsidRPr="002C72B8">
        <w:rPr>
          <w:sz w:val="22"/>
          <w:szCs w:val="22"/>
        </w:rPr>
        <w:instrText xml:space="preserve"> SEQ Observation \* ARABIC </w:instrText>
      </w:r>
      <w:r w:rsidRPr="002C72B8">
        <w:rPr>
          <w:sz w:val="22"/>
          <w:szCs w:val="22"/>
        </w:rPr>
        <w:fldChar w:fldCharType="separate"/>
      </w:r>
      <w:r w:rsidRPr="002C72B8">
        <w:rPr>
          <w:noProof/>
          <w:sz w:val="22"/>
          <w:szCs w:val="22"/>
        </w:rPr>
        <w:t>9</w:t>
      </w:r>
      <w:r w:rsidRPr="002C72B8">
        <w:rPr>
          <w:sz w:val="22"/>
          <w:szCs w:val="22"/>
        </w:rPr>
        <w:fldChar w:fldCharType="end"/>
      </w:r>
      <w:r w:rsidRPr="002C72B8">
        <w:rPr>
          <w:sz w:val="22"/>
          <w:szCs w:val="22"/>
        </w:rPr>
        <w:t xml:space="preserve">. Adopting an optimized TDD frame structure for coverage enhancement yields between </w:t>
      </w:r>
      <w:r>
        <w:rPr>
          <w:sz w:val="22"/>
          <w:szCs w:val="22"/>
        </w:rPr>
        <w:t>4.5</w:t>
      </w:r>
      <w:r w:rsidRPr="002C72B8">
        <w:rPr>
          <w:sz w:val="22"/>
          <w:szCs w:val="22"/>
        </w:rPr>
        <w:t xml:space="preserve"> and </w:t>
      </w:r>
      <w:r>
        <w:rPr>
          <w:sz w:val="22"/>
          <w:szCs w:val="22"/>
        </w:rPr>
        <w:t>4.9</w:t>
      </w:r>
      <w:r w:rsidRPr="002C72B8">
        <w:rPr>
          <w:sz w:val="22"/>
          <w:szCs w:val="22"/>
        </w:rPr>
        <w:t xml:space="preserve"> dB MPL increase to PUSCH</w:t>
      </w:r>
      <w:r>
        <w:rPr>
          <w:sz w:val="22"/>
          <w:szCs w:val="22"/>
        </w:rPr>
        <w:t xml:space="preserve"> in Urban scenario</w:t>
      </w:r>
      <w:r w:rsidRPr="002C72B8">
        <w:rPr>
          <w:sz w:val="22"/>
          <w:szCs w:val="22"/>
        </w:rPr>
        <w:t xml:space="preserve">, and extend its coverage by </w:t>
      </w:r>
      <w:r>
        <w:rPr>
          <w:sz w:val="22"/>
          <w:szCs w:val="22"/>
        </w:rPr>
        <w:t>30</w:t>
      </w:r>
      <w:r w:rsidRPr="002C72B8">
        <w:rPr>
          <w:sz w:val="22"/>
          <w:szCs w:val="22"/>
        </w:rPr>
        <w:t>% to 6</w:t>
      </w:r>
      <w:r>
        <w:rPr>
          <w:sz w:val="22"/>
          <w:szCs w:val="22"/>
        </w:rPr>
        <w:t>0</w:t>
      </w:r>
      <w:r w:rsidRPr="002C72B8">
        <w:rPr>
          <w:sz w:val="22"/>
          <w:szCs w:val="22"/>
        </w:rPr>
        <w:t xml:space="preserve">%, depending on the considered </w:t>
      </w:r>
      <w:r>
        <w:rPr>
          <w:sz w:val="22"/>
          <w:szCs w:val="22"/>
        </w:rPr>
        <w:t>propagation condition</w:t>
      </w:r>
      <w:r w:rsidRPr="002C72B8">
        <w:rPr>
          <w:sz w:val="22"/>
          <w:szCs w:val="22"/>
        </w:rPr>
        <w:t>.</w:t>
      </w:r>
      <w:bookmarkEnd w:id="34"/>
    </w:p>
    <w:p w14:paraId="6BF2B720" w14:textId="77777777" w:rsidR="002C72B8" w:rsidRPr="002C72B8" w:rsidRDefault="002C72B8" w:rsidP="002C72B8"/>
    <w:p w14:paraId="570522D7" w14:textId="0A9A5E64" w:rsidR="003B0155" w:rsidRPr="00C21295" w:rsidRDefault="007F49FC">
      <w:pPr>
        <w:pStyle w:val="Heading1"/>
      </w:pPr>
      <w:r>
        <w:t>4</w:t>
      </w:r>
      <w:r w:rsidR="003B0155" w:rsidRPr="00C21295">
        <w:tab/>
        <w:t>Conclusion</w:t>
      </w:r>
    </w:p>
    <w:p w14:paraId="6B7DF349" w14:textId="56659EA4" w:rsidR="002C72B8" w:rsidRPr="00F958B2" w:rsidRDefault="002C72B8" w:rsidP="002C72B8">
      <w:pPr>
        <w:jc w:val="both"/>
        <w:rPr>
          <w:sz w:val="22"/>
          <w:szCs w:val="22"/>
        </w:rPr>
      </w:pPr>
      <w:r w:rsidRPr="00F958B2">
        <w:rPr>
          <w:sz w:val="22"/>
          <w:szCs w:val="22"/>
        </w:rPr>
        <w:t>In this contribution, we have presented the results of our baseline coverage evaluation of UL and DL channels in FR</w:t>
      </w:r>
      <w:r>
        <w:rPr>
          <w:sz w:val="22"/>
          <w:szCs w:val="22"/>
        </w:rPr>
        <w:t>2 (</w:t>
      </w:r>
      <w:proofErr w:type="spellStart"/>
      <w:r>
        <w:rPr>
          <w:sz w:val="22"/>
          <w:szCs w:val="22"/>
        </w:rPr>
        <w:t>eMBB</w:t>
      </w:r>
      <w:proofErr w:type="spellEnd"/>
      <w:r>
        <w:rPr>
          <w:sz w:val="22"/>
          <w:szCs w:val="22"/>
        </w:rPr>
        <w:t xml:space="preserve"> service)</w:t>
      </w:r>
      <w:r w:rsidRPr="00F958B2">
        <w:rPr>
          <w:sz w:val="22"/>
          <w:szCs w:val="22"/>
        </w:rPr>
        <w:t>. The following observations have been made:</w:t>
      </w:r>
    </w:p>
    <w:p w14:paraId="1976DE2C" w14:textId="2F1705C9" w:rsidR="002C72B8" w:rsidRDefault="002C72B8">
      <w:pPr>
        <w:pStyle w:val="TableofFigures"/>
        <w:tabs>
          <w:tab w:val="right" w:leader="dot" w:pos="9629"/>
        </w:tabs>
        <w:rPr>
          <w:rStyle w:val="Hyperlink"/>
          <w:b/>
          <w:bCs/>
          <w:noProof/>
          <w:sz w:val="22"/>
          <w:szCs w:val="22"/>
        </w:rPr>
      </w:pPr>
      <w:r w:rsidRPr="002C72B8">
        <w:rPr>
          <w:b/>
          <w:bCs/>
          <w:iCs/>
          <w:sz w:val="22"/>
          <w:szCs w:val="22"/>
        </w:rPr>
        <w:fldChar w:fldCharType="begin"/>
      </w:r>
      <w:r w:rsidRPr="002C72B8">
        <w:rPr>
          <w:b/>
          <w:bCs/>
          <w:iCs/>
          <w:sz w:val="22"/>
          <w:szCs w:val="22"/>
        </w:rPr>
        <w:instrText xml:space="preserve"> TOC \n \h \z \c "Observation" </w:instrText>
      </w:r>
      <w:r w:rsidRPr="002C72B8">
        <w:rPr>
          <w:b/>
          <w:bCs/>
          <w:iCs/>
          <w:sz w:val="22"/>
          <w:szCs w:val="22"/>
        </w:rPr>
        <w:fldChar w:fldCharType="separate"/>
      </w:r>
      <w:hyperlink w:anchor="_Toc40462556" w:history="1">
        <w:r w:rsidRPr="002C72B8">
          <w:rPr>
            <w:rStyle w:val="Hyperlink"/>
            <w:b/>
            <w:bCs/>
            <w:noProof/>
            <w:sz w:val="22"/>
            <w:szCs w:val="22"/>
          </w:rPr>
          <w:t>Observation 1. The assumed TDD frame structure strongly impacts the extent to which DL/UL coverage imbalance, if any, is observed.</w:t>
        </w:r>
      </w:hyperlink>
    </w:p>
    <w:p w14:paraId="2145CF2E" w14:textId="77777777" w:rsidR="002C72B8" w:rsidRPr="002C72B8" w:rsidRDefault="002C72B8" w:rsidP="002C72B8"/>
    <w:p w14:paraId="00360924" w14:textId="0F1CD3E8" w:rsidR="002C72B8" w:rsidRDefault="002F69F1">
      <w:pPr>
        <w:pStyle w:val="TableofFigures"/>
        <w:tabs>
          <w:tab w:val="right" w:leader="dot" w:pos="9629"/>
        </w:tabs>
        <w:rPr>
          <w:rStyle w:val="Hyperlink"/>
          <w:b/>
          <w:bCs/>
          <w:noProof/>
          <w:sz w:val="22"/>
          <w:szCs w:val="22"/>
        </w:rPr>
      </w:pPr>
      <w:hyperlink w:anchor="_Toc40462557" w:history="1">
        <w:r w:rsidR="002C72B8" w:rsidRPr="002C72B8">
          <w:rPr>
            <w:rStyle w:val="Hyperlink"/>
            <w:b/>
            <w:bCs/>
            <w:noProof/>
            <w:sz w:val="22"/>
            <w:szCs w:val="22"/>
          </w:rPr>
          <w:t>Observation 2. Given a target throughput and number of allocated PRBs, using the lowest possible MCS index can extend the coverage of the channel.</w:t>
        </w:r>
      </w:hyperlink>
    </w:p>
    <w:p w14:paraId="5FFA33BC" w14:textId="77777777" w:rsidR="002C72B8" w:rsidRPr="002C72B8" w:rsidRDefault="002C72B8" w:rsidP="002C72B8"/>
    <w:p w14:paraId="340964AC" w14:textId="1C9FA5F1" w:rsidR="002C72B8" w:rsidRDefault="002F69F1">
      <w:pPr>
        <w:pStyle w:val="TableofFigures"/>
        <w:tabs>
          <w:tab w:val="right" w:leader="dot" w:pos="9629"/>
        </w:tabs>
        <w:rPr>
          <w:rStyle w:val="Hyperlink"/>
          <w:b/>
          <w:bCs/>
          <w:noProof/>
          <w:sz w:val="22"/>
          <w:szCs w:val="22"/>
        </w:rPr>
      </w:pPr>
      <w:hyperlink w:anchor="_Toc40462558" w:history="1">
        <w:r w:rsidR="002C72B8" w:rsidRPr="002C72B8">
          <w:rPr>
            <w:rStyle w:val="Hyperlink"/>
            <w:b/>
            <w:bCs/>
            <w:noProof/>
            <w:sz w:val="22"/>
            <w:szCs w:val="22"/>
          </w:rPr>
          <w:t>Observation 3. The coverage for data channel can be improved by using qam64-LowSE MCS index table (table 3), which yields lower code rate as compared to its 256QAM and 64QAM counterparts.</w:t>
        </w:r>
      </w:hyperlink>
    </w:p>
    <w:p w14:paraId="33ADBE95" w14:textId="77777777" w:rsidR="002C72B8" w:rsidRPr="002C72B8" w:rsidRDefault="002C72B8" w:rsidP="002C72B8"/>
    <w:p w14:paraId="6767F5F9" w14:textId="2B751E2A" w:rsidR="002C72B8" w:rsidRDefault="002F69F1">
      <w:pPr>
        <w:pStyle w:val="TableofFigures"/>
        <w:tabs>
          <w:tab w:val="right" w:leader="dot" w:pos="9629"/>
        </w:tabs>
        <w:rPr>
          <w:rStyle w:val="Hyperlink"/>
          <w:b/>
          <w:bCs/>
          <w:noProof/>
          <w:sz w:val="22"/>
          <w:szCs w:val="22"/>
        </w:rPr>
      </w:pPr>
      <w:hyperlink w:anchor="_Toc40462559" w:history="1">
        <w:r w:rsidR="002C72B8" w:rsidRPr="002C72B8">
          <w:rPr>
            <w:rStyle w:val="Hyperlink"/>
            <w:b/>
            <w:bCs/>
            <w:noProof/>
            <w:sz w:val="22"/>
            <w:szCs w:val="22"/>
          </w:rPr>
          <w:t>Observation 4. The coverage of PUSCH can be enhanced by identifying the optimal combination of number of allocated PRBs and MCS index for PUSCH to meet the throughput target.</w:t>
        </w:r>
      </w:hyperlink>
    </w:p>
    <w:p w14:paraId="47130866" w14:textId="77777777" w:rsidR="002C72B8" w:rsidRPr="002C72B8" w:rsidRDefault="002C72B8" w:rsidP="002C72B8"/>
    <w:p w14:paraId="1A54315E" w14:textId="40361469" w:rsidR="002C72B8" w:rsidRDefault="002F69F1">
      <w:pPr>
        <w:pStyle w:val="TableofFigures"/>
        <w:tabs>
          <w:tab w:val="right" w:leader="dot" w:pos="9629"/>
        </w:tabs>
        <w:rPr>
          <w:rStyle w:val="Hyperlink"/>
          <w:b/>
          <w:bCs/>
          <w:noProof/>
          <w:sz w:val="22"/>
          <w:szCs w:val="22"/>
        </w:rPr>
      </w:pPr>
      <w:hyperlink w:anchor="_Toc40462560" w:history="1">
        <w:r w:rsidR="002C72B8" w:rsidRPr="002C72B8">
          <w:rPr>
            <w:rStyle w:val="Hyperlink"/>
            <w:b/>
            <w:bCs/>
            <w:noProof/>
            <w:sz w:val="22"/>
            <w:szCs w:val="22"/>
          </w:rPr>
          <w:t>Observation 5. PUSCH is a coverage bottleneck for Urban scenarios in FR2, for both NLOS and LOS propagation.</w:t>
        </w:r>
      </w:hyperlink>
    </w:p>
    <w:p w14:paraId="75B9D470" w14:textId="77777777" w:rsidR="002C72B8" w:rsidRPr="002C72B8" w:rsidRDefault="002C72B8" w:rsidP="002C72B8"/>
    <w:p w14:paraId="2AF6A9CF" w14:textId="7517B3C9" w:rsidR="002C72B8" w:rsidRDefault="002F69F1">
      <w:pPr>
        <w:pStyle w:val="TableofFigures"/>
        <w:tabs>
          <w:tab w:val="right" w:leader="dot" w:pos="9629"/>
        </w:tabs>
        <w:rPr>
          <w:rStyle w:val="Hyperlink"/>
          <w:b/>
          <w:bCs/>
          <w:noProof/>
          <w:sz w:val="22"/>
          <w:szCs w:val="22"/>
        </w:rPr>
      </w:pPr>
      <w:hyperlink w:anchor="_Toc40462561" w:history="1">
        <w:r w:rsidR="002C72B8" w:rsidRPr="002C72B8">
          <w:rPr>
            <w:rStyle w:val="Hyperlink"/>
            <w:b/>
            <w:bCs/>
            <w:noProof/>
            <w:sz w:val="22"/>
            <w:szCs w:val="22"/>
          </w:rPr>
          <w:t>Observation 6. TDD frame structure optimization can mitigate the coverage shortage, regardless of the propagation conditions.</w:t>
        </w:r>
      </w:hyperlink>
    </w:p>
    <w:p w14:paraId="295923D3" w14:textId="77777777" w:rsidR="002C72B8" w:rsidRPr="002C72B8" w:rsidRDefault="002C72B8" w:rsidP="002C72B8"/>
    <w:p w14:paraId="53DD28B0" w14:textId="5BC02E97" w:rsidR="002C72B8" w:rsidRDefault="002F69F1">
      <w:pPr>
        <w:pStyle w:val="TableofFigures"/>
        <w:tabs>
          <w:tab w:val="right" w:leader="dot" w:pos="9629"/>
        </w:tabs>
        <w:rPr>
          <w:rStyle w:val="Hyperlink"/>
          <w:b/>
          <w:bCs/>
          <w:noProof/>
          <w:sz w:val="22"/>
          <w:szCs w:val="22"/>
        </w:rPr>
      </w:pPr>
      <w:hyperlink w:anchor="_Toc40462562" w:history="1">
        <w:r w:rsidR="002C72B8" w:rsidRPr="002C72B8">
          <w:rPr>
            <w:rStyle w:val="Hyperlink"/>
            <w:b/>
            <w:bCs/>
            <w:noProof/>
            <w:sz w:val="22"/>
            <w:szCs w:val="22"/>
          </w:rPr>
          <w:t>Observation 7. No evident coverage bottleneck is present for eMBB service in Suburban scenario.</w:t>
        </w:r>
      </w:hyperlink>
    </w:p>
    <w:p w14:paraId="76C847FF" w14:textId="77777777" w:rsidR="002C72B8" w:rsidRPr="002C72B8" w:rsidRDefault="002C72B8" w:rsidP="002C72B8"/>
    <w:p w14:paraId="666ED482" w14:textId="7C7EE61D" w:rsidR="002C72B8" w:rsidRDefault="002F69F1">
      <w:pPr>
        <w:pStyle w:val="TableofFigures"/>
        <w:tabs>
          <w:tab w:val="right" w:leader="dot" w:pos="9629"/>
        </w:tabs>
        <w:rPr>
          <w:rStyle w:val="Hyperlink"/>
          <w:b/>
          <w:bCs/>
          <w:noProof/>
          <w:sz w:val="22"/>
          <w:szCs w:val="22"/>
        </w:rPr>
      </w:pPr>
      <w:hyperlink w:anchor="_Toc40462563" w:history="1">
        <w:r w:rsidR="002C72B8" w:rsidRPr="002C72B8">
          <w:rPr>
            <w:rStyle w:val="Hyperlink"/>
            <w:b/>
            <w:bCs/>
            <w:noProof/>
            <w:sz w:val="22"/>
            <w:szCs w:val="22"/>
          </w:rPr>
          <w:t>Observation 8. No evident coverage bottleneck is present for eMBB service in Indoor scenario.</w:t>
        </w:r>
      </w:hyperlink>
    </w:p>
    <w:p w14:paraId="2B4ED6B4" w14:textId="77777777" w:rsidR="002C72B8" w:rsidRPr="002C72B8" w:rsidRDefault="002C72B8" w:rsidP="002C72B8"/>
    <w:p w14:paraId="44DB60A2" w14:textId="77777777" w:rsidR="002C72B8" w:rsidRPr="002C72B8" w:rsidRDefault="002F69F1">
      <w:pPr>
        <w:pStyle w:val="TableofFigures"/>
        <w:tabs>
          <w:tab w:val="right" w:leader="dot" w:pos="9629"/>
        </w:tabs>
        <w:rPr>
          <w:b/>
          <w:bCs/>
          <w:noProof/>
          <w:sz w:val="22"/>
          <w:szCs w:val="22"/>
        </w:rPr>
      </w:pPr>
      <w:hyperlink w:anchor="_Toc40462564" w:history="1">
        <w:r w:rsidR="002C72B8" w:rsidRPr="002C72B8">
          <w:rPr>
            <w:rStyle w:val="Hyperlink"/>
            <w:b/>
            <w:bCs/>
            <w:noProof/>
            <w:sz w:val="22"/>
            <w:szCs w:val="22"/>
          </w:rPr>
          <w:t>Observation 9. Adopting an optimized TDD frame structure for coverage enhancement yields between 4.5 and 4.9 dB MPL increase to PUSCH in Urban scenario, and extend its coverage by 30% to 60%, depending on the considered propagation condition.</w:t>
        </w:r>
      </w:hyperlink>
    </w:p>
    <w:p w14:paraId="3CD82804" w14:textId="093DC3CB" w:rsidR="002C72B8" w:rsidRPr="002C72B8" w:rsidRDefault="002C72B8" w:rsidP="00D21E85">
      <w:pPr>
        <w:rPr>
          <w:iCs/>
          <w:sz w:val="22"/>
          <w:szCs w:val="22"/>
        </w:rPr>
      </w:pPr>
      <w:r w:rsidRPr="002C72B8">
        <w:rPr>
          <w:b/>
          <w:bCs/>
          <w:iCs/>
          <w:sz w:val="22"/>
          <w:szCs w:val="22"/>
        </w:rPr>
        <w:fldChar w:fldCharType="end"/>
      </w:r>
    </w:p>
    <w:p w14:paraId="7507163B" w14:textId="6B68C4C7" w:rsidR="002C72B8" w:rsidRDefault="002C72B8" w:rsidP="002C72B8">
      <w:pPr>
        <w:jc w:val="both"/>
        <w:rPr>
          <w:sz w:val="22"/>
          <w:szCs w:val="24"/>
          <w:lang w:val="en-US" w:eastAsia="zh-CN"/>
        </w:rPr>
      </w:pPr>
      <w:r w:rsidRPr="00F958B2">
        <w:rPr>
          <w:sz w:val="22"/>
          <w:szCs w:val="24"/>
          <w:lang w:val="en-US" w:eastAsia="zh-CN"/>
        </w:rPr>
        <w:t>In addition, the following proposals have been made:</w:t>
      </w:r>
    </w:p>
    <w:p w14:paraId="2D520380" w14:textId="77777777" w:rsidR="002C72B8" w:rsidRDefault="002C72B8" w:rsidP="002C72B8">
      <w:pPr>
        <w:jc w:val="both"/>
        <w:rPr>
          <w:sz w:val="22"/>
          <w:szCs w:val="24"/>
          <w:lang w:val="en-US" w:eastAsia="zh-CN"/>
        </w:rPr>
      </w:pPr>
    </w:p>
    <w:p w14:paraId="42369DC7" w14:textId="3E5D0D0F" w:rsidR="002C72B8" w:rsidRDefault="002C72B8">
      <w:pPr>
        <w:pStyle w:val="TableofFigures"/>
        <w:tabs>
          <w:tab w:val="right" w:leader="dot" w:pos="9629"/>
        </w:tabs>
        <w:rPr>
          <w:rStyle w:val="Hyperlink"/>
          <w:b/>
          <w:bCs/>
          <w:noProof/>
          <w:sz w:val="22"/>
          <w:szCs w:val="22"/>
        </w:rPr>
      </w:pPr>
      <w:r>
        <w:rPr>
          <w:iCs/>
          <w:sz w:val="22"/>
          <w:szCs w:val="22"/>
          <w:lang w:val="en-US"/>
        </w:rPr>
        <w:fldChar w:fldCharType="begin"/>
      </w:r>
      <w:r>
        <w:rPr>
          <w:iCs/>
          <w:sz w:val="22"/>
          <w:szCs w:val="22"/>
          <w:lang w:val="en-US"/>
        </w:rPr>
        <w:instrText xml:space="preserve"> TOC \n \h \z \c "Proposal" </w:instrText>
      </w:r>
      <w:r>
        <w:rPr>
          <w:iCs/>
          <w:sz w:val="22"/>
          <w:szCs w:val="22"/>
          <w:lang w:val="en-US"/>
        </w:rPr>
        <w:fldChar w:fldCharType="separate"/>
      </w:r>
      <w:hyperlink w:anchor="_Toc40462624" w:history="1">
        <w:r w:rsidRPr="002C72B8">
          <w:rPr>
            <w:rStyle w:val="Hyperlink"/>
            <w:b/>
            <w:bCs/>
            <w:noProof/>
            <w:sz w:val="22"/>
            <w:szCs w:val="22"/>
          </w:rPr>
          <w:t>Proposal 1. A practically relevant reference TDD frame structure, i.e., DDDSU (10D:2G:2U) with periodicity 0.625ms for FR2 scenarios (SCS=30 kHz), should be considered as a baseline for the NR coverage enhancement study in Rel-17.</w:t>
        </w:r>
      </w:hyperlink>
    </w:p>
    <w:p w14:paraId="12CABDD6" w14:textId="77777777" w:rsidR="002C72B8" w:rsidRPr="002C72B8" w:rsidRDefault="002C72B8" w:rsidP="002C72B8"/>
    <w:p w14:paraId="444FAF83" w14:textId="5F401760" w:rsidR="002C72B8" w:rsidRDefault="002F69F1">
      <w:pPr>
        <w:pStyle w:val="TableofFigures"/>
        <w:tabs>
          <w:tab w:val="right" w:leader="dot" w:pos="9629"/>
        </w:tabs>
        <w:rPr>
          <w:rStyle w:val="Hyperlink"/>
          <w:b/>
          <w:bCs/>
          <w:noProof/>
          <w:sz w:val="22"/>
          <w:szCs w:val="22"/>
        </w:rPr>
      </w:pPr>
      <w:hyperlink w:anchor="_Toc40462625" w:history="1">
        <w:r w:rsidR="002C72B8" w:rsidRPr="002C72B8">
          <w:rPr>
            <w:rStyle w:val="Hyperlink"/>
            <w:b/>
            <w:bCs/>
            <w:noProof/>
            <w:sz w:val="22"/>
            <w:szCs w:val="22"/>
          </w:rPr>
          <w:t>Proposal 2. The flexibility of the TDD frame structure shall be exploited to study, and mitigate, the DL and UL data channels coverage imbalance in the context of TDD deployments.</w:t>
        </w:r>
      </w:hyperlink>
    </w:p>
    <w:p w14:paraId="38CDA234" w14:textId="77777777" w:rsidR="002C72B8" w:rsidRPr="002C72B8" w:rsidRDefault="002C72B8" w:rsidP="002C72B8"/>
    <w:p w14:paraId="400D14B9" w14:textId="70A5CBB2" w:rsidR="002C72B8" w:rsidRDefault="002F69F1">
      <w:pPr>
        <w:pStyle w:val="TableofFigures"/>
        <w:tabs>
          <w:tab w:val="right" w:leader="dot" w:pos="9629"/>
        </w:tabs>
        <w:rPr>
          <w:rStyle w:val="Hyperlink"/>
          <w:b/>
          <w:bCs/>
          <w:noProof/>
          <w:sz w:val="22"/>
          <w:szCs w:val="22"/>
        </w:rPr>
      </w:pPr>
      <w:hyperlink w:anchor="_Toc40462626" w:history="1">
        <w:r w:rsidR="002C72B8" w:rsidRPr="002C72B8">
          <w:rPr>
            <w:rStyle w:val="Hyperlink"/>
            <w:b/>
            <w:bCs/>
            <w:noProof/>
            <w:sz w:val="22"/>
            <w:szCs w:val="22"/>
          </w:rPr>
          <w:t xml:space="preserve">Proposal 3. The qam64-LowSE MCS index table (table 3) shall be considered for the study of </w:t>
        </w:r>
        <w:r w:rsidR="002C72B8">
          <w:rPr>
            <w:rStyle w:val="Hyperlink"/>
            <w:b/>
            <w:bCs/>
            <w:noProof/>
            <w:sz w:val="22"/>
            <w:szCs w:val="22"/>
          </w:rPr>
          <w:t xml:space="preserve">NR </w:t>
        </w:r>
        <w:r w:rsidR="002C72B8" w:rsidRPr="002C72B8">
          <w:rPr>
            <w:rStyle w:val="Hyperlink"/>
            <w:b/>
            <w:bCs/>
            <w:noProof/>
            <w:sz w:val="22"/>
            <w:szCs w:val="22"/>
          </w:rPr>
          <w:t>coverage enhancement.</w:t>
        </w:r>
      </w:hyperlink>
    </w:p>
    <w:p w14:paraId="4B4DAF40" w14:textId="77777777" w:rsidR="002C72B8" w:rsidRPr="002C72B8" w:rsidRDefault="002C72B8" w:rsidP="002C72B8"/>
    <w:p w14:paraId="50E0D8C5" w14:textId="7E49068F" w:rsidR="002C72B8" w:rsidRDefault="002F69F1">
      <w:pPr>
        <w:pStyle w:val="TableofFigures"/>
        <w:tabs>
          <w:tab w:val="right" w:leader="dot" w:pos="9629"/>
        </w:tabs>
        <w:rPr>
          <w:rStyle w:val="Hyperlink"/>
          <w:b/>
          <w:bCs/>
          <w:noProof/>
          <w:sz w:val="22"/>
          <w:szCs w:val="22"/>
        </w:rPr>
      </w:pPr>
      <w:hyperlink w:anchor="_Toc40462627" w:history="1">
        <w:r w:rsidR="002C72B8" w:rsidRPr="002C72B8">
          <w:rPr>
            <w:rStyle w:val="Hyperlink"/>
            <w:b/>
            <w:bCs/>
            <w:noProof/>
            <w:sz w:val="22"/>
            <w:szCs w:val="22"/>
          </w:rPr>
          <w:t>Proposal 4. The maximum coverage of PUSCH shall be evaluated for the combination of number of allocated PRBs and MCS in</w:t>
        </w:r>
        <w:bookmarkStart w:id="35" w:name="_GoBack"/>
        <w:bookmarkEnd w:id="35"/>
        <w:r w:rsidR="002C72B8" w:rsidRPr="002C72B8">
          <w:rPr>
            <w:rStyle w:val="Hyperlink"/>
            <w:b/>
            <w:bCs/>
            <w:noProof/>
            <w:sz w:val="22"/>
            <w:szCs w:val="22"/>
          </w:rPr>
          <w:t>dex which yields the largest MPL value.</w:t>
        </w:r>
      </w:hyperlink>
    </w:p>
    <w:p w14:paraId="528D93C2" w14:textId="389A7E9D" w:rsidR="002C72B8" w:rsidRPr="002C72B8" w:rsidRDefault="002C72B8" w:rsidP="002C72B8"/>
    <w:p w14:paraId="5CE8D60E" w14:textId="77777777" w:rsidR="002C72B8" w:rsidRPr="002C72B8" w:rsidRDefault="002F69F1">
      <w:pPr>
        <w:pStyle w:val="TableofFigures"/>
        <w:tabs>
          <w:tab w:val="right" w:leader="dot" w:pos="9629"/>
        </w:tabs>
        <w:rPr>
          <w:rFonts w:asciiTheme="minorHAnsi" w:eastAsiaTheme="minorEastAsia" w:hAnsiTheme="minorHAnsi" w:cstheme="minorBidi"/>
          <w:b/>
          <w:bCs/>
          <w:noProof/>
          <w:sz w:val="22"/>
          <w:szCs w:val="22"/>
          <w:lang w:val="fr-FR" w:eastAsia="fr-FR"/>
        </w:rPr>
      </w:pPr>
      <w:hyperlink w:anchor="_Toc40462628" w:history="1">
        <w:r w:rsidR="002C72B8" w:rsidRPr="002C72B8">
          <w:rPr>
            <w:rStyle w:val="Hyperlink"/>
            <w:b/>
            <w:bCs/>
            <w:noProof/>
            <w:sz w:val="22"/>
            <w:szCs w:val="22"/>
          </w:rPr>
          <w:t>Proposal 5. The TDD frame structure 3D1S6U (periodicity 1.25 ms and SCS=120 KHz) should be used to study the coverage of both DL and UL channels in FR2 TDD Urban scenarios.</w:t>
        </w:r>
      </w:hyperlink>
    </w:p>
    <w:p w14:paraId="0F82CE4D" w14:textId="4990B057" w:rsidR="002C72B8" w:rsidRPr="002C72B8" w:rsidRDefault="002C72B8" w:rsidP="00D21E85">
      <w:pPr>
        <w:rPr>
          <w:iCs/>
          <w:sz w:val="22"/>
          <w:szCs w:val="22"/>
          <w:lang w:val="en-US"/>
        </w:rPr>
      </w:pPr>
      <w:r>
        <w:rPr>
          <w:iCs/>
          <w:sz w:val="22"/>
          <w:szCs w:val="22"/>
          <w:lang w:val="en-US"/>
        </w:rPr>
        <w:fldChar w:fldCharType="end"/>
      </w:r>
    </w:p>
    <w:p w14:paraId="296F9A8B" w14:textId="0A683613" w:rsidR="001A5E90" w:rsidRDefault="00D872F1" w:rsidP="008D1071">
      <w:pPr>
        <w:pStyle w:val="Heading1"/>
      </w:pPr>
      <w:r w:rsidRPr="00C21295">
        <w:t>References</w:t>
      </w:r>
      <w:bookmarkStart w:id="36" w:name="_Ref525918101"/>
      <w:bookmarkEnd w:id="0"/>
      <w:bookmarkEnd w:id="36"/>
    </w:p>
    <w:p w14:paraId="61300D22" w14:textId="4C144F27" w:rsidR="00A0071F" w:rsidRPr="002D1091" w:rsidRDefault="00A0071F" w:rsidP="003B2B8D">
      <w:pPr>
        <w:pStyle w:val="ListParagraph"/>
        <w:numPr>
          <w:ilvl w:val="0"/>
          <w:numId w:val="4"/>
        </w:numPr>
        <w:spacing w:after="180"/>
        <w:ind w:left="426" w:hanging="426"/>
        <w:jc w:val="both"/>
        <w:rPr>
          <w:sz w:val="22"/>
          <w:szCs w:val="22"/>
          <w:lang w:val="en-US"/>
        </w:rPr>
      </w:pPr>
      <w:bookmarkStart w:id="37" w:name="_Ref40371987"/>
      <w:bookmarkStart w:id="38" w:name="_Ref37075974"/>
      <w:r w:rsidRPr="002D1091">
        <w:rPr>
          <w:sz w:val="22"/>
          <w:szCs w:val="22"/>
          <w:lang w:val="en-US"/>
        </w:rPr>
        <w:t>RP-193240, New SID on NR coverage enhancement, China Telecom.</w:t>
      </w:r>
      <w:bookmarkEnd w:id="37"/>
    </w:p>
    <w:p w14:paraId="422D6B14" w14:textId="1E877D05" w:rsidR="00A0071F" w:rsidRPr="002D1091" w:rsidRDefault="00A0071F" w:rsidP="003B2B8D">
      <w:pPr>
        <w:pStyle w:val="ListParagraph"/>
        <w:numPr>
          <w:ilvl w:val="0"/>
          <w:numId w:val="4"/>
        </w:numPr>
        <w:spacing w:after="180"/>
        <w:ind w:left="426" w:hanging="426"/>
        <w:jc w:val="both"/>
        <w:rPr>
          <w:sz w:val="22"/>
          <w:szCs w:val="22"/>
          <w:lang w:val="en-US"/>
        </w:rPr>
      </w:pPr>
      <w:bookmarkStart w:id="39" w:name="_Ref40372255"/>
      <w:r w:rsidRPr="002D1091">
        <w:rPr>
          <w:sz w:val="22"/>
          <w:szCs w:val="22"/>
          <w:lang w:val="en-US"/>
        </w:rPr>
        <w:t>R1-2004178, Baseline coverage evaluation of UL and DL channels – FR1, Nokia/NSB.</w:t>
      </w:r>
      <w:bookmarkEnd w:id="39"/>
    </w:p>
    <w:p w14:paraId="34D1AA5D" w14:textId="4C2EB2B5" w:rsidR="00A0071F" w:rsidRPr="002D1091" w:rsidRDefault="00A0071F" w:rsidP="003B2B8D">
      <w:pPr>
        <w:pStyle w:val="ListParagraph"/>
        <w:numPr>
          <w:ilvl w:val="0"/>
          <w:numId w:val="4"/>
        </w:numPr>
        <w:spacing w:after="180"/>
        <w:ind w:left="426" w:hanging="426"/>
        <w:jc w:val="both"/>
        <w:rPr>
          <w:sz w:val="22"/>
          <w:szCs w:val="22"/>
          <w:lang w:val="en-US"/>
        </w:rPr>
      </w:pPr>
      <w:bookmarkStart w:id="40" w:name="_Ref40372290"/>
      <w:r w:rsidRPr="002D1091">
        <w:rPr>
          <w:sz w:val="22"/>
          <w:szCs w:val="22"/>
          <w:lang w:val="en-US"/>
        </w:rPr>
        <w:t>R1-2004181, Evaluation assumptions for NR coverage enhancement evaluation, Nokia/NSB.</w:t>
      </w:r>
      <w:bookmarkEnd w:id="40"/>
    </w:p>
    <w:p w14:paraId="355B4BA1" w14:textId="2E76B45B" w:rsidR="008D1071" w:rsidRDefault="008D1071" w:rsidP="003B2B8D">
      <w:pPr>
        <w:pStyle w:val="ListParagraph"/>
        <w:numPr>
          <w:ilvl w:val="0"/>
          <w:numId w:val="4"/>
        </w:numPr>
        <w:spacing w:after="180"/>
        <w:ind w:left="426" w:hanging="426"/>
        <w:jc w:val="both"/>
        <w:rPr>
          <w:sz w:val="22"/>
          <w:szCs w:val="22"/>
          <w:lang w:val="en-US"/>
        </w:rPr>
      </w:pPr>
      <w:bookmarkStart w:id="41" w:name="_Ref40372369"/>
      <w:r w:rsidRPr="002D1091">
        <w:rPr>
          <w:sz w:val="22"/>
          <w:szCs w:val="22"/>
          <w:lang w:val="en-US"/>
        </w:rPr>
        <w:t>Report ITU-R M.2412-0, Guidelines for evaluation of radio interface technologies for IMT-2020, Oct. 2017.</w:t>
      </w:r>
      <w:bookmarkEnd w:id="38"/>
      <w:bookmarkEnd w:id="41"/>
    </w:p>
    <w:p w14:paraId="1AF1C0E8" w14:textId="191F070A" w:rsidR="00C13FBB" w:rsidRPr="002D1091" w:rsidRDefault="00C13FBB" w:rsidP="003B2B8D">
      <w:pPr>
        <w:pStyle w:val="ListParagraph"/>
        <w:numPr>
          <w:ilvl w:val="0"/>
          <w:numId w:val="4"/>
        </w:numPr>
        <w:spacing w:after="180"/>
        <w:ind w:left="426" w:hanging="426"/>
        <w:jc w:val="both"/>
        <w:rPr>
          <w:sz w:val="22"/>
          <w:szCs w:val="22"/>
          <w:lang w:val="en-US"/>
        </w:rPr>
      </w:pPr>
      <w:bookmarkStart w:id="42" w:name="_Ref40454588"/>
      <w:r>
        <w:rPr>
          <w:sz w:val="22"/>
          <w:szCs w:val="22"/>
          <w:lang w:val="en-US"/>
        </w:rPr>
        <w:t xml:space="preserve">3GPP TR 38.901, </w:t>
      </w:r>
      <w:r w:rsidRPr="00C13FBB">
        <w:rPr>
          <w:sz w:val="22"/>
          <w:szCs w:val="22"/>
          <w:lang w:val="en-US"/>
        </w:rPr>
        <w:t>Study on channel model for frequencies from 0.5 to 100 GHz</w:t>
      </w:r>
      <w:r>
        <w:rPr>
          <w:sz w:val="22"/>
          <w:szCs w:val="22"/>
          <w:lang w:val="en-US"/>
        </w:rPr>
        <w:t>.</w:t>
      </w:r>
      <w:bookmarkEnd w:id="42"/>
    </w:p>
    <w:p w14:paraId="5AEF3218" w14:textId="77777777" w:rsidR="001A5E90" w:rsidRPr="00C21295" w:rsidRDefault="001A5E90" w:rsidP="008D1071"/>
    <w:sectPr w:rsidR="001A5E90" w:rsidRPr="00C21295" w:rsidSect="0064119D">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391694" w14:textId="77777777" w:rsidR="002F69F1" w:rsidRDefault="002F69F1" w:rsidP="00D872F1">
      <w:pPr>
        <w:spacing w:after="0"/>
      </w:pPr>
      <w:r>
        <w:separator/>
      </w:r>
    </w:p>
  </w:endnote>
  <w:endnote w:type="continuationSeparator" w:id="0">
    <w:p w14:paraId="23149BB0" w14:textId="77777777" w:rsidR="002F69F1" w:rsidRDefault="002F69F1" w:rsidP="00D872F1">
      <w:pPr>
        <w:spacing w:after="0"/>
      </w:pPr>
      <w:r>
        <w:continuationSeparator/>
      </w:r>
    </w:p>
  </w:endnote>
  <w:endnote w:type="continuationNotice" w:id="1">
    <w:p w14:paraId="30FE91A8" w14:textId="77777777" w:rsidR="002F69F1" w:rsidRDefault="002F69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40288" w14:textId="77777777" w:rsidR="002F69F1" w:rsidRDefault="002F69F1">
    <w:pPr>
      <w:pStyle w:val="Footer"/>
    </w:pPr>
    <w:r>
      <w:rPr>
        <w:lang w:eastAsia="zh-CN"/>
      </w:rPr>
      <mc:AlternateContent>
        <mc:Choice Requires="wps">
          <w:drawing>
            <wp:anchor distT="0" distB="0" distL="114300" distR="114300" simplePos="0" relativeHeight="251658240" behindDoc="0" locked="0" layoutInCell="0" allowOverlap="1" wp14:anchorId="7CD1734A" wp14:editId="0A40C85C">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53293E" w14:textId="77777777" w:rsidR="002F69F1" w:rsidRPr="00B75603" w:rsidRDefault="002F69F1" w:rsidP="0064119D">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CD1734A"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7253293E" w14:textId="77777777" w:rsidR="005E5D7C" w:rsidRPr="00B75603" w:rsidRDefault="005E5D7C" w:rsidP="0064119D">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78B00" w14:textId="77777777" w:rsidR="002F69F1" w:rsidRDefault="002F69F1" w:rsidP="00D872F1">
      <w:pPr>
        <w:spacing w:after="0"/>
      </w:pPr>
      <w:r>
        <w:separator/>
      </w:r>
    </w:p>
  </w:footnote>
  <w:footnote w:type="continuationSeparator" w:id="0">
    <w:p w14:paraId="618E367D" w14:textId="77777777" w:rsidR="002F69F1" w:rsidRDefault="002F69F1" w:rsidP="00D872F1">
      <w:pPr>
        <w:spacing w:after="0"/>
      </w:pPr>
      <w:r>
        <w:continuationSeparator/>
      </w:r>
    </w:p>
  </w:footnote>
  <w:footnote w:type="continuationNotice" w:id="1">
    <w:p w14:paraId="05E9334A" w14:textId="77777777" w:rsidR="002F69F1" w:rsidRDefault="002F69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B2641"/>
    <w:multiLevelType w:val="hybridMultilevel"/>
    <w:tmpl w:val="77489466"/>
    <w:lvl w:ilvl="0" w:tplc="040C000F">
      <w:start w:val="1"/>
      <w:numFmt w:val="decimal"/>
      <w:lvlText w:val="%1."/>
      <w:lvlJc w:val="left"/>
      <w:pPr>
        <w:ind w:left="770" w:hanging="360"/>
      </w:pPr>
    </w:lvl>
    <w:lvl w:ilvl="1" w:tplc="040C0019">
      <w:start w:val="1"/>
      <w:numFmt w:val="lowerLetter"/>
      <w:lvlText w:val="%2."/>
      <w:lvlJc w:val="left"/>
      <w:pPr>
        <w:ind w:left="1490" w:hanging="360"/>
      </w:pPr>
    </w:lvl>
    <w:lvl w:ilvl="2" w:tplc="040C001B">
      <w:start w:val="1"/>
      <w:numFmt w:val="lowerRoman"/>
      <w:lvlText w:val="%3."/>
      <w:lvlJc w:val="right"/>
      <w:pPr>
        <w:ind w:left="2210" w:hanging="180"/>
      </w:pPr>
    </w:lvl>
    <w:lvl w:ilvl="3" w:tplc="040C000F" w:tentative="1">
      <w:start w:val="1"/>
      <w:numFmt w:val="decimal"/>
      <w:lvlText w:val="%4."/>
      <w:lvlJc w:val="left"/>
      <w:pPr>
        <w:ind w:left="2930" w:hanging="360"/>
      </w:pPr>
    </w:lvl>
    <w:lvl w:ilvl="4" w:tplc="040C0019" w:tentative="1">
      <w:start w:val="1"/>
      <w:numFmt w:val="lowerLetter"/>
      <w:lvlText w:val="%5."/>
      <w:lvlJc w:val="left"/>
      <w:pPr>
        <w:ind w:left="3650" w:hanging="360"/>
      </w:pPr>
    </w:lvl>
    <w:lvl w:ilvl="5" w:tplc="040C001B" w:tentative="1">
      <w:start w:val="1"/>
      <w:numFmt w:val="lowerRoman"/>
      <w:lvlText w:val="%6."/>
      <w:lvlJc w:val="right"/>
      <w:pPr>
        <w:ind w:left="4370" w:hanging="180"/>
      </w:pPr>
    </w:lvl>
    <w:lvl w:ilvl="6" w:tplc="040C000F" w:tentative="1">
      <w:start w:val="1"/>
      <w:numFmt w:val="decimal"/>
      <w:lvlText w:val="%7."/>
      <w:lvlJc w:val="left"/>
      <w:pPr>
        <w:ind w:left="5090" w:hanging="360"/>
      </w:pPr>
    </w:lvl>
    <w:lvl w:ilvl="7" w:tplc="040C0019" w:tentative="1">
      <w:start w:val="1"/>
      <w:numFmt w:val="lowerLetter"/>
      <w:lvlText w:val="%8."/>
      <w:lvlJc w:val="left"/>
      <w:pPr>
        <w:ind w:left="5810" w:hanging="360"/>
      </w:pPr>
    </w:lvl>
    <w:lvl w:ilvl="8" w:tplc="040C001B" w:tentative="1">
      <w:start w:val="1"/>
      <w:numFmt w:val="lowerRoman"/>
      <w:lvlText w:val="%9."/>
      <w:lvlJc w:val="right"/>
      <w:pPr>
        <w:ind w:left="6530" w:hanging="180"/>
      </w:pPr>
    </w:lvl>
  </w:abstractNum>
  <w:abstractNum w:abstractNumId="1" w15:restartNumberingAfterBreak="0">
    <w:nsid w:val="11F51C37"/>
    <w:multiLevelType w:val="hybridMultilevel"/>
    <w:tmpl w:val="F39C4CE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57E0AAE"/>
    <w:multiLevelType w:val="hybridMultilevel"/>
    <w:tmpl w:val="77489466"/>
    <w:lvl w:ilvl="0" w:tplc="040C000F">
      <w:start w:val="1"/>
      <w:numFmt w:val="decimal"/>
      <w:lvlText w:val="%1."/>
      <w:lvlJc w:val="left"/>
      <w:pPr>
        <w:ind w:left="770" w:hanging="360"/>
      </w:pPr>
    </w:lvl>
    <w:lvl w:ilvl="1" w:tplc="040C0019">
      <w:start w:val="1"/>
      <w:numFmt w:val="lowerLetter"/>
      <w:lvlText w:val="%2."/>
      <w:lvlJc w:val="left"/>
      <w:pPr>
        <w:ind w:left="1490" w:hanging="360"/>
      </w:pPr>
    </w:lvl>
    <w:lvl w:ilvl="2" w:tplc="040C001B">
      <w:start w:val="1"/>
      <w:numFmt w:val="lowerRoman"/>
      <w:lvlText w:val="%3."/>
      <w:lvlJc w:val="right"/>
      <w:pPr>
        <w:ind w:left="2210" w:hanging="180"/>
      </w:pPr>
    </w:lvl>
    <w:lvl w:ilvl="3" w:tplc="040C000F" w:tentative="1">
      <w:start w:val="1"/>
      <w:numFmt w:val="decimal"/>
      <w:lvlText w:val="%4."/>
      <w:lvlJc w:val="left"/>
      <w:pPr>
        <w:ind w:left="2930" w:hanging="360"/>
      </w:pPr>
    </w:lvl>
    <w:lvl w:ilvl="4" w:tplc="040C0019" w:tentative="1">
      <w:start w:val="1"/>
      <w:numFmt w:val="lowerLetter"/>
      <w:lvlText w:val="%5."/>
      <w:lvlJc w:val="left"/>
      <w:pPr>
        <w:ind w:left="3650" w:hanging="360"/>
      </w:pPr>
    </w:lvl>
    <w:lvl w:ilvl="5" w:tplc="040C001B" w:tentative="1">
      <w:start w:val="1"/>
      <w:numFmt w:val="lowerRoman"/>
      <w:lvlText w:val="%6."/>
      <w:lvlJc w:val="right"/>
      <w:pPr>
        <w:ind w:left="4370" w:hanging="180"/>
      </w:pPr>
    </w:lvl>
    <w:lvl w:ilvl="6" w:tplc="040C000F" w:tentative="1">
      <w:start w:val="1"/>
      <w:numFmt w:val="decimal"/>
      <w:lvlText w:val="%7."/>
      <w:lvlJc w:val="left"/>
      <w:pPr>
        <w:ind w:left="5090" w:hanging="360"/>
      </w:pPr>
    </w:lvl>
    <w:lvl w:ilvl="7" w:tplc="040C0019" w:tentative="1">
      <w:start w:val="1"/>
      <w:numFmt w:val="lowerLetter"/>
      <w:lvlText w:val="%8."/>
      <w:lvlJc w:val="left"/>
      <w:pPr>
        <w:ind w:left="5810" w:hanging="360"/>
      </w:pPr>
    </w:lvl>
    <w:lvl w:ilvl="8" w:tplc="040C001B" w:tentative="1">
      <w:start w:val="1"/>
      <w:numFmt w:val="lowerRoman"/>
      <w:lvlText w:val="%9."/>
      <w:lvlJc w:val="right"/>
      <w:pPr>
        <w:ind w:left="6530" w:hanging="180"/>
      </w:pPr>
    </w:lvl>
  </w:abstractNum>
  <w:abstractNum w:abstractNumId="3" w15:restartNumberingAfterBreak="0">
    <w:nsid w:val="597D4F2B"/>
    <w:multiLevelType w:val="hybridMultilevel"/>
    <w:tmpl w:val="EB1AE34C"/>
    <w:lvl w:ilvl="0" w:tplc="2CCC0A78">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B8E1E57"/>
    <w:multiLevelType w:val="hybridMultilevel"/>
    <w:tmpl w:val="4F90DE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6085590"/>
    <w:multiLevelType w:val="hybridMultilevel"/>
    <w:tmpl w:val="96944C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6041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FE1"/>
    <w:rsid w:val="00002058"/>
    <w:rsid w:val="000058BB"/>
    <w:rsid w:val="00005C69"/>
    <w:rsid w:val="000156F9"/>
    <w:rsid w:val="0002134F"/>
    <w:rsid w:val="00022006"/>
    <w:rsid w:val="000343C7"/>
    <w:rsid w:val="00034F76"/>
    <w:rsid w:val="00040BCD"/>
    <w:rsid w:val="00043CFB"/>
    <w:rsid w:val="0004505C"/>
    <w:rsid w:val="00047FBD"/>
    <w:rsid w:val="00050CF9"/>
    <w:rsid w:val="00061492"/>
    <w:rsid w:val="00062272"/>
    <w:rsid w:val="00067058"/>
    <w:rsid w:val="0007316D"/>
    <w:rsid w:val="00073F58"/>
    <w:rsid w:val="00073FF9"/>
    <w:rsid w:val="00080B99"/>
    <w:rsid w:val="0008143E"/>
    <w:rsid w:val="00082B6A"/>
    <w:rsid w:val="00083E8E"/>
    <w:rsid w:val="00084734"/>
    <w:rsid w:val="00085363"/>
    <w:rsid w:val="000A4256"/>
    <w:rsid w:val="000A4DEA"/>
    <w:rsid w:val="000A77E1"/>
    <w:rsid w:val="000B1503"/>
    <w:rsid w:val="000B16A9"/>
    <w:rsid w:val="000B2BF4"/>
    <w:rsid w:val="000B5FF1"/>
    <w:rsid w:val="000C07B2"/>
    <w:rsid w:val="000C0CC2"/>
    <w:rsid w:val="000C28A0"/>
    <w:rsid w:val="000C31C6"/>
    <w:rsid w:val="000C6BE9"/>
    <w:rsid w:val="000C7F38"/>
    <w:rsid w:val="000D3FD4"/>
    <w:rsid w:val="000D4444"/>
    <w:rsid w:val="000D70A5"/>
    <w:rsid w:val="000E172E"/>
    <w:rsid w:val="000F66FA"/>
    <w:rsid w:val="000F6F5A"/>
    <w:rsid w:val="000F70A9"/>
    <w:rsid w:val="0010011B"/>
    <w:rsid w:val="001002B3"/>
    <w:rsid w:val="00107171"/>
    <w:rsid w:val="00110986"/>
    <w:rsid w:val="00111068"/>
    <w:rsid w:val="001118C0"/>
    <w:rsid w:val="00113E43"/>
    <w:rsid w:val="00116C09"/>
    <w:rsid w:val="00122E03"/>
    <w:rsid w:val="00123F85"/>
    <w:rsid w:val="001306D2"/>
    <w:rsid w:val="00136A84"/>
    <w:rsid w:val="0014084A"/>
    <w:rsid w:val="00152262"/>
    <w:rsid w:val="00156638"/>
    <w:rsid w:val="00156AA9"/>
    <w:rsid w:val="0016720E"/>
    <w:rsid w:val="001725D5"/>
    <w:rsid w:val="00173A2D"/>
    <w:rsid w:val="00175B9E"/>
    <w:rsid w:val="001806A9"/>
    <w:rsid w:val="001819A3"/>
    <w:rsid w:val="00183E4E"/>
    <w:rsid w:val="00183F06"/>
    <w:rsid w:val="001862C5"/>
    <w:rsid w:val="0018631C"/>
    <w:rsid w:val="00192E5A"/>
    <w:rsid w:val="00195325"/>
    <w:rsid w:val="001A166E"/>
    <w:rsid w:val="001A2508"/>
    <w:rsid w:val="001A5E90"/>
    <w:rsid w:val="001B0398"/>
    <w:rsid w:val="001B0743"/>
    <w:rsid w:val="001B26BE"/>
    <w:rsid w:val="001B6172"/>
    <w:rsid w:val="001B69A2"/>
    <w:rsid w:val="001B7B10"/>
    <w:rsid w:val="001C53B3"/>
    <w:rsid w:val="001C5A6F"/>
    <w:rsid w:val="001D335F"/>
    <w:rsid w:val="001D618A"/>
    <w:rsid w:val="001E2690"/>
    <w:rsid w:val="001F4CA5"/>
    <w:rsid w:val="001F4E56"/>
    <w:rsid w:val="00205D5E"/>
    <w:rsid w:val="0021398F"/>
    <w:rsid w:val="002174A6"/>
    <w:rsid w:val="00221325"/>
    <w:rsid w:val="00221A8F"/>
    <w:rsid w:val="00223045"/>
    <w:rsid w:val="002264FB"/>
    <w:rsid w:val="002266C2"/>
    <w:rsid w:val="002314AE"/>
    <w:rsid w:val="00231E90"/>
    <w:rsid w:val="002347E0"/>
    <w:rsid w:val="00241D91"/>
    <w:rsid w:val="00242687"/>
    <w:rsid w:val="002431E1"/>
    <w:rsid w:val="00246F75"/>
    <w:rsid w:val="002523E5"/>
    <w:rsid w:val="00260117"/>
    <w:rsid w:val="00263D03"/>
    <w:rsid w:val="00265D60"/>
    <w:rsid w:val="00274F93"/>
    <w:rsid w:val="00276E06"/>
    <w:rsid w:val="002774B4"/>
    <w:rsid w:val="002866DB"/>
    <w:rsid w:val="00287D29"/>
    <w:rsid w:val="00294162"/>
    <w:rsid w:val="00296720"/>
    <w:rsid w:val="00296987"/>
    <w:rsid w:val="002A0245"/>
    <w:rsid w:val="002A0285"/>
    <w:rsid w:val="002B140D"/>
    <w:rsid w:val="002B1927"/>
    <w:rsid w:val="002B45DD"/>
    <w:rsid w:val="002B5F11"/>
    <w:rsid w:val="002B758C"/>
    <w:rsid w:val="002C0195"/>
    <w:rsid w:val="002C40C8"/>
    <w:rsid w:val="002C5819"/>
    <w:rsid w:val="002C665B"/>
    <w:rsid w:val="002C72B8"/>
    <w:rsid w:val="002D0C15"/>
    <w:rsid w:val="002D1091"/>
    <w:rsid w:val="002E10A4"/>
    <w:rsid w:val="002E2BFB"/>
    <w:rsid w:val="002E433C"/>
    <w:rsid w:val="002E4638"/>
    <w:rsid w:val="002E471C"/>
    <w:rsid w:val="002F11BD"/>
    <w:rsid w:val="002F1483"/>
    <w:rsid w:val="002F23E7"/>
    <w:rsid w:val="002F4416"/>
    <w:rsid w:val="002F5183"/>
    <w:rsid w:val="002F69F1"/>
    <w:rsid w:val="002F7DCE"/>
    <w:rsid w:val="00303A27"/>
    <w:rsid w:val="00304D8B"/>
    <w:rsid w:val="00305466"/>
    <w:rsid w:val="003173F5"/>
    <w:rsid w:val="00323136"/>
    <w:rsid w:val="0033007E"/>
    <w:rsid w:val="0033127C"/>
    <w:rsid w:val="00340042"/>
    <w:rsid w:val="0034011C"/>
    <w:rsid w:val="00340FE3"/>
    <w:rsid w:val="003453CB"/>
    <w:rsid w:val="003523DC"/>
    <w:rsid w:val="00356991"/>
    <w:rsid w:val="003604B1"/>
    <w:rsid w:val="0036339A"/>
    <w:rsid w:val="00364D8B"/>
    <w:rsid w:val="0036713C"/>
    <w:rsid w:val="00383A17"/>
    <w:rsid w:val="003939A4"/>
    <w:rsid w:val="003947D6"/>
    <w:rsid w:val="003971BF"/>
    <w:rsid w:val="0039761C"/>
    <w:rsid w:val="003A4C51"/>
    <w:rsid w:val="003A5613"/>
    <w:rsid w:val="003A7076"/>
    <w:rsid w:val="003B0155"/>
    <w:rsid w:val="003B2892"/>
    <w:rsid w:val="003B2B8D"/>
    <w:rsid w:val="003B4117"/>
    <w:rsid w:val="003B5674"/>
    <w:rsid w:val="003C4FFE"/>
    <w:rsid w:val="003C6E40"/>
    <w:rsid w:val="003C72C5"/>
    <w:rsid w:val="003C7A80"/>
    <w:rsid w:val="003D1235"/>
    <w:rsid w:val="003D3934"/>
    <w:rsid w:val="003E1BEF"/>
    <w:rsid w:val="003E3C50"/>
    <w:rsid w:val="003E56F5"/>
    <w:rsid w:val="003E6F45"/>
    <w:rsid w:val="003F1848"/>
    <w:rsid w:val="003F277D"/>
    <w:rsid w:val="00401693"/>
    <w:rsid w:val="00402013"/>
    <w:rsid w:val="00407FF7"/>
    <w:rsid w:val="00412889"/>
    <w:rsid w:val="0041478F"/>
    <w:rsid w:val="0042081D"/>
    <w:rsid w:val="00420D82"/>
    <w:rsid w:val="0042235F"/>
    <w:rsid w:val="00425987"/>
    <w:rsid w:val="00426FFE"/>
    <w:rsid w:val="00427C9A"/>
    <w:rsid w:val="00451AA8"/>
    <w:rsid w:val="00453773"/>
    <w:rsid w:val="00456377"/>
    <w:rsid w:val="00467939"/>
    <w:rsid w:val="0047477D"/>
    <w:rsid w:val="00480420"/>
    <w:rsid w:val="00487A15"/>
    <w:rsid w:val="004904FC"/>
    <w:rsid w:val="00491678"/>
    <w:rsid w:val="00494C8D"/>
    <w:rsid w:val="004A607A"/>
    <w:rsid w:val="004D2173"/>
    <w:rsid w:val="004D40C3"/>
    <w:rsid w:val="004E1B89"/>
    <w:rsid w:val="004E608E"/>
    <w:rsid w:val="004E6C27"/>
    <w:rsid w:val="004F1136"/>
    <w:rsid w:val="004F4231"/>
    <w:rsid w:val="004F556E"/>
    <w:rsid w:val="004F6467"/>
    <w:rsid w:val="004F648A"/>
    <w:rsid w:val="004F65B4"/>
    <w:rsid w:val="004F70EA"/>
    <w:rsid w:val="004F7926"/>
    <w:rsid w:val="0050024C"/>
    <w:rsid w:val="0050074A"/>
    <w:rsid w:val="00501CAA"/>
    <w:rsid w:val="00503F85"/>
    <w:rsid w:val="00507D9F"/>
    <w:rsid w:val="00511097"/>
    <w:rsid w:val="00511ED8"/>
    <w:rsid w:val="00524550"/>
    <w:rsid w:val="00526918"/>
    <w:rsid w:val="005304E8"/>
    <w:rsid w:val="00531822"/>
    <w:rsid w:val="005326ED"/>
    <w:rsid w:val="0053272D"/>
    <w:rsid w:val="005444C9"/>
    <w:rsid w:val="00545080"/>
    <w:rsid w:val="0055182C"/>
    <w:rsid w:val="00552BA9"/>
    <w:rsid w:val="00564092"/>
    <w:rsid w:val="00564DF0"/>
    <w:rsid w:val="00565A2D"/>
    <w:rsid w:val="0056626C"/>
    <w:rsid w:val="00570328"/>
    <w:rsid w:val="00572FCA"/>
    <w:rsid w:val="00581965"/>
    <w:rsid w:val="00581DAE"/>
    <w:rsid w:val="00585292"/>
    <w:rsid w:val="005854ED"/>
    <w:rsid w:val="00585C4F"/>
    <w:rsid w:val="00587781"/>
    <w:rsid w:val="00590B03"/>
    <w:rsid w:val="0059385C"/>
    <w:rsid w:val="00597A53"/>
    <w:rsid w:val="005A1827"/>
    <w:rsid w:val="005A1CD1"/>
    <w:rsid w:val="005A3D48"/>
    <w:rsid w:val="005A55AB"/>
    <w:rsid w:val="005A5E5D"/>
    <w:rsid w:val="005B054B"/>
    <w:rsid w:val="005B44CC"/>
    <w:rsid w:val="005C24AB"/>
    <w:rsid w:val="005C45C0"/>
    <w:rsid w:val="005C4BE7"/>
    <w:rsid w:val="005C64DF"/>
    <w:rsid w:val="005D75B4"/>
    <w:rsid w:val="005E02DF"/>
    <w:rsid w:val="005E05CF"/>
    <w:rsid w:val="005E446A"/>
    <w:rsid w:val="005E5D0E"/>
    <w:rsid w:val="005E5D7C"/>
    <w:rsid w:val="005E6B81"/>
    <w:rsid w:val="005F171F"/>
    <w:rsid w:val="005F397B"/>
    <w:rsid w:val="00603280"/>
    <w:rsid w:val="00606702"/>
    <w:rsid w:val="00606D71"/>
    <w:rsid w:val="00613567"/>
    <w:rsid w:val="00615ED8"/>
    <w:rsid w:val="006248A2"/>
    <w:rsid w:val="006272D1"/>
    <w:rsid w:val="00630F80"/>
    <w:rsid w:val="006321A0"/>
    <w:rsid w:val="00632EBB"/>
    <w:rsid w:val="00632F4A"/>
    <w:rsid w:val="00637EF5"/>
    <w:rsid w:val="00640176"/>
    <w:rsid w:val="0064119D"/>
    <w:rsid w:val="00647AF7"/>
    <w:rsid w:val="00650D45"/>
    <w:rsid w:val="006511F0"/>
    <w:rsid w:val="00664785"/>
    <w:rsid w:val="006652CA"/>
    <w:rsid w:val="00673B87"/>
    <w:rsid w:val="006769EB"/>
    <w:rsid w:val="00681CF1"/>
    <w:rsid w:val="006A27C1"/>
    <w:rsid w:val="006A4FF3"/>
    <w:rsid w:val="006B0605"/>
    <w:rsid w:val="006B68E3"/>
    <w:rsid w:val="006B7D27"/>
    <w:rsid w:val="006C6FE8"/>
    <w:rsid w:val="006D1B54"/>
    <w:rsid w:val="006D3E68"/>
    <w:rsid w:val="006D56A1"/>
    <w:rsid w:val="006F448B"/>
    <w:rsid w:val="006F488F"/>
    <w:rsid w:val="006F4AFC"/>
    <w:rsid w:val="006F6B6C"/>
    <w:rsid w:val="006F7120"/>
    <w:rsid w:val="006F7287"/>
    <w:rsid w:val="00700C60"/>
    <w:rsid w:val="00704B1A"/>
    <w:rsid w:val="00704C6A"/>
    <w:rsid w:val="00711678"/>
    <w:rsid w:val="0072239F"/>
    <w:rsid w:val="00726A3F"/>
    <w:rsid w:val="007317AD"/>
    <w:rsid w:val="00736475"/>
    <w:rsid w:val="00737097"/>
    <w:rsid w:val="00744721"/>
    <w:rsid w:val="007463FC"/>
    <w:rsid w:val="00747067"/>
    <w:rsid w:val="007509B9"/>
    <w:rsid w:val="00753F4C"/>
    <w:rsid w:val="00754CFD"/>
    <w:rsid w:val="00762955"/>
    <w:rsid w:val="00765F8E"/>
    <w:rsid w:val="0076664D"/>
    <w:rsid w:val="00767133"/>
    <w:rsid w:val="00781146"/>
    <w:rsid w:val="00790349"/>
    <w:rsid w:val="00793610"/>
    <w:rsid w:val="007A2604"/>
    <w:rsid w:val="007A359E"/>
    <w:rsid w:val="007B0486"/>
    <w:rsid w:val="007B4D86"/>
    <w:rsid w:val="007C45B3"/>
    <w:rsid w:val="007C5064"/>
    <w:rsid w:val="007C5359"/>
    <w:rsid w:val="007E29F4"/>
    <w:rsid w:val="007F49FC"/>
    <w:rsid w:val="00804019"/>
    <w:rsid w:val="00804173"/>
    <w:rsid w:val="008174E8"/>
    <w:rsid w:val="00821BA1"/>
    <w:rsid w:val="0082396F"/>
    <w:rsid w:val="00825A6F"/>
    <w:rsid w:val="00827D1D"/>
    <w:rsid w:val="008301B3"/>
    <w:rsid w:val="008308E9"/>
    <w:rsid w:val="008346A6"/>
    <w:rsid w:val="00837DE2"/>
    <w:rsid w:val="00846A5A"/>
    <w:rsid w:val="0085717D"/>
    <w:rsid w:val="00857635"/>
    <w:rsid w:val="00863405"/>
    <w:rsid w:val="008657AF"/>
    <w:rsid w:val="00865A8C"/>
    <w:rsid w:val="0086799E"/>
    <w:rsid w:val="00873A4D"/>
    <w:rsid w:val="00880701"/>
    <w:rsid w:val="00881021"/>
    <w:rsid w:val="008822B1"/>
    <w:rsid w:val="008823BA"/>
    <w:rsid w:val="008851CC"/>
    <w:rsid w:val="0088660D"/>
    <w:rsid w:val="008A0CB8"/>
    <w:rsid w:val="008A3147"/>
    <w:rsid w:val="008A4229"/>
    <w:rsid w:val="008A432E"/>
    <w:rsid w:val="008B63A1"/>
    <w:rsid w:val="008B7313"/>
    <w:rsid w:val="008C0A12"/>
    <w:rsid w:val="008C31C1"/>
    <w:rsid w:val="008C5D3D"/>
    <w:rsid w:val="008C7E44"/>
    <w:rsid w:val="008D08DA"/>
    <w:rsid w:val="008D1071"/>
    <w:rsid w:val="008D199D"/>
    <w:rsid w:val="008E555E"/>
    <w:rsid w:val="008F16AA"/>
    <w:rsid w:val="008F7420"/>
    <w:rsid w:val="00903C5C"/>
    <w:rsid w:val="0090524E"/>
    <w:rsid w:val="00913F52"/>
    <w:rsid w:val="00916346"/>
    <w:rsid w:val="00931F87"/>
    <w:rsid w:val="00935770"/>
    <w:rsid w:val="00942AB9"/>
    <w:rsid w:val="009439DB"/>
    <w:rsid w:val="00944B7E"/>
    <w:rsid w:val="00950BC1"/>
    <w:rsid w:val="00954C41"/>
    <w:rsid w:val="00954FCD"/>
    <w:rsid w:val="0096341B"/>
    <w:rsid w:val="00967689"/>
    <w:rsid w:val="00967D76"/>
    <w:rsid w:val="0097740A"/>
    <w:rsid w:val="0098478E"/>
    <w:rsid w:val="0099362D"/>
    <w:rsid w:val="0099643C"/>
    <w:rsid w:val="009A14B5"/>
    <w:rsid w:val="009A29CE"/>
    <w:rsid w:val="009A4418"/>
    <w:rsid w:val="009A53E1"/>
    <w:rsid w:val="009A5CDC"/>
    <w:rsid w:val="009A6A00"/>
    <w:rsid w:val="009C106E"/>
    <w:rsid w:val="009C763F"/>
    <w:rsid w:val="009D0D15"/>
    <w:rsid w:val="009D304C"/>
    <w:rsid w:val="009D518E"/>
    <w:rsid w:val="009F10AC"/>
    <w:rsid w:val="009F7F5F"/>
    <w:rsid w:val="00A0071F"/>
    <w:rsid w:val="00A04715"/>
    <w:rsid w:val="00A052DB"/>
    <w:rsid w:val="00A0624B"/>
    <w:rsid w:val="00A12132"/>
    <w:rsid w:val="00A12C41"/>
    <w:rsid w:val="00A12E36"/>
    <w:rsid w:val="00A2701B"/>
    <w:rsid w:val="00A30198"/>
    <w:rsid w:val="00A30738"/>
    <w:rsid w:val="00A363CB"/>
    <w:rsid w:val="00A433C7"/>
    <w:rsid w:val="00A51A85"/>
    <w:rsid w:val="00A5474D"/>
    <w:rsid w:val="00A60859"/>
    <w:rsid w:val="00A77A9A"/>
    <w:rsid w:val="00A77F1E"/>
    <w:rsid w:val="00A81FDB"/>
    <w:rsid w:val="00A82333"/>
    <w:rsid w:val="00A82EBC"/>
    <w:rsid w:val="00A84CDB"/>
    <w:rsid w:val="00A90F32"/>
    <w:rsid w:val="00A97DEA"/>
    <w:rsid w:val="00AA14D9"/>
    <w:rsid w:val="00AB2613"/>
    <w:rsid w:val="00AB2C3B"/>
    <w:rsid w:val="00AB545E"/>
    <w:rsid w:val="00AB5FCF"/>
    <w:rsid w:val="00AB7690"/>
    <w:rsid w:val="00AC6139"/>
    <w:rsid w:val="00AE7313"/>
    <w:rsid w:val="00AF0475"/>
    <w:rsid w:val="00AF2D24"/>
    <w:rsid w:val="00AF744C"/>
    <w:rsid w:val="00B01284"/>
    <w:rsid w:val="00B02DAF"/>
    <w:rsid w:val="00B04877"/>
    <w:rsid w:val="00B05DD3"/>
    <w:rsid w:val="00B06C7D"/>
    <w:rsid w:val="00B11C5E"/>
    <w:rsid w:val="00B17E49"/>
    <w:rsid w:val="00B220B0"/>
    <w:rsid w:val="00B24007"/>
    <w:rsid w:val="00B35F7C"/>
    <w:rsid w:val="00B3681B"/>
    <w:rsid w:val="00B42A0B"/>
    <w:rsid w:val="00B53FDA"/>
    <w:rsid w:val="00B57E19"/>
    <w:rsid w:val="00B6288F"/>
    <w:rsid w:val="00B71C4A"/>
    <w:rsid w:val="00B75495"/>
    <w:rsid w:val="00B75C82"/>
    <w:rsid w:val="00B777F0"/>
    <w:rsid w:val="00B81197"/>
    <w:rsid w:val="00B827B4"/>
    <w:rsid w:val="00B83211"/>
    <w:rsid w:val="00B9238F"/>
    <w:rsid w:val="00B923C9"/>
    <w:rsid w:val="00B9620C"/>
    <w:rsid w:val="00B97B98"/>
    <w:rsid w:val="00BA18D7"/>
    <w:rsid w:val="00BC2A06"/>
    <w:rsid w:val="00BC354C"/>
    <w:rsid w:val="00BC551E"/>
    <w:rsid w:val="00BD2356"/>
    <w:rsid w:val="00BD4129"/>
    <w:rsid w:val="00BE3C25"/>
    <w:rsid w:val="00BE627F"/>
    <w:rsid w:val="00BF2942"/>
    <w:rsid w:val="00C02B9E"/>
    <w:rsid w:val="00C10730"/>
    <w:rsid w:val="00C1138A"/>
    <w:rsid w:val="00C11DAC"/>
    <w:rsid w:val="00C13FBB"/>
    <w:rsid w:val="00C16595"/>
    <w:rsid w:val="00C16C83"/>
    <w:rsid w:val="00C21295"/>
    <w:rsid w:val="00C24174"/>
    <w:rsid w:val="00C4038D"/>
    <w:rsid w:val="00C4343F"/>
    <w:rsid w:val="00C47E2A"/>
    <w:rsid w:val="00C53DAC"/>
    <w:rsid w:val="00C5574E"/>
    <w:rsid w:val="00C7365D"/>
    <w:rsid w:val="00C736DF"/>
    <w:rsid w:val="00C739A1"/>
    <w:rsid w:val="00C81775"/>
    <w:rsid w:val="00C823F0"/>
    <w:rsid w:val="00C837EC"/>
    <w:rsid w:val="00C92BE6"/>
    <w:rsid w:val="00C9391D"/>
    <w:rsid w:val="00C951EC"/>
    <w:rsid w:val="00CA0143"/>
    <w:rsid w:val="00CA2512"/>
    <w:rsid w:val="00CA48D9"/>
    <w:rsid w:val="00CA7217"/>
    <w:rsid w:val="00CB4357"/>
    <w:rsid w:val="00CB5086"/>
    <w:rsid w:val="00CC05C1"/>
    <w:rsid w:val="00CC4A14"/>
    <w:rsid w:val="00CD13E9"/>
    <w:rsid w:val="00CD2F50"/>
    <w:rsid w:val="00CD5B9C"/>
    <w:rsid w:val="00CE4A45"/>
    <w:rsid w:val="00CE77F0"/>
    <w:rsid w:val="00D070F1"/>
    <w:rsid w:val="00D1411A"/>
    <w:rsid w:val="00D154DF"/>
    <w:rsid w:val="00D1593E"/>
    <w:rsid w:val="00D21E85"/>
    <w:rsid w:val="00D2251B"/>
    <w:rsid w:val="00D2269C"/>
    <w:rsid w:val="00D24656"/>
    <w:rsid w:val="00D26A9A"/>
    <w:rsid w:val="00D27704"/>
    <w:rsid w:val="00D317BC"/>
    <w:rsid w:val="00D34EB8"/>
    <w:rsid w:val="00D474C0"/>
    <w:rsid w:val="00D61373"/>
    <w:rsid w:val="00D62624"/>
    <w:rsid w:val="00D62856"/>
    <w:rsid w:val="00D64527"/>
    <w:rsid w:val="00D70ACE"/>
    <w:rsid w:val="00D71BF6"/>
    <w:rsid w:val="00D83E56"/>
    <w:rsid w:val="00D872F1"/>
    <w:rsid w:val="00D904C7"/>
    <w:rsid w:val="00D92CA5"/>
    <w:rsid w:val="00D9440C"/>
    <w:rsid w:val="00D94BCD"/>
    <w:rsid w:val="00D95EF0"/>
    <w:rsid w:val="00D964DF"/>
    <w:rsid w:val="00DB7F3B"/>
    <w:rsid w:val="00DC0760"/>
    <w:rsid w:val="00DC0EF3"/>
    <w:rsid w:val="00DC5D7A"/>
    <w:rsid w:val="00DD06BD"/>
    <w:rsid w:val="00DD21AD"/>
    <w:rsid w:val="00DE3D12"/>
    <w:rsid w:val="00DE57DA"/>
    <w:rsid w:val="00DE73D3"/>
    <w:rsid w:val="00DF2ACB"/>
    <w:rsid w:val="00DF34A4"/>
    <w:rsid w:val="00DF699D"/>
    <w:rsid w:val="00E0020F"/>
    <w:rsid w:val="00E010D2"/>
    <w:rsid w:val="00E02DF6"/>
    <w:rsid w:val="00E03884"/>
    <w:rsid w:val="00E04CEE"/>
    <w:rsid w:val="00E05A82"/>
    <w:rsid w:val="00E07346"/>
    <w:rsid w:val="00E208C2"/>
    <w:rsid w:val="00E23952"/>
    <w:rsid w:val="00E24338"/>
    <w:rsid w:val="00E2648B"/>
    <w:rsid w:val="00E302C0"/>
    <w:rsid w:val="00E30F95"/>
    <w:rsid w:val="00E33B7A"/>
    <w:rsid w:val="00E4227F"/>
    <w:rsid w:val="00E44B2D"/>
    <w:rsid w:val="00E46D1A"/>
    <w:rsid w:val="00E60C55"/>
    <w:rsid w:val="00E72607"/>
    <w:rsid w:val="00E73D04"/>
    <w:rsid w:val="00E74E3C"/>
    <w:rsid w:val="00E7631B"/>
    <w:rsid w:val="00E845F3"/>
    <w:rsid w:val="00E9319F"/>
    <w:rsid w:val="00EA2198"/>
    <w:rsid w:val="00EA29DD"/>
    <w:rsid w:val="00EA7C65"/>
    <w:rsid w:val="00EB5F59"/>
    <w:rsid w:val="00EC5D55"/>
    <w:rsid w:val="00ED3AB1"/>
    <w:rsid w:val="00ED58E9"/>
    <w:rsid w:val="00EE2217"/>
    <w:rsid w:val="00F02C83"/>
    <w:rsid w:val="00F05402"/>
    <w:rsid w:val="00F06FAC"/>
    <w:rsid w:val="00F15018"/>
    <w:rsid w:val="00F15F66"/>
    <w:rsid w:val="00F1771D"/>
    <w:rsid w:val="00F2616E"/>
    <w:rsid w:val="00F26585"/>
    <w:rsid w:val="00F3604C"/>
    <w:rsid w:val="00F365F1"/>
    <w:rsid w:val="00F36BA1"/>
    <w:rsid w:val="00F37F35"/>
    <w:rsid w:val="00F45D27"/>
    <w:rsid w:val="00F52D73"/>
    <w:rsid w:val="00F53161"/>
    <w:rsid w:val="00F53655"/>
    <w:rsid w:val="00F61C32"/>
    <w:rsid w:val="00F61E4F"/>
    <w:rsid w:val="00F642F8"/>
    <w:rsid w:val="00F71311"/>
    <w:rsid w:val="00F7441E"/>
    <w:rsid w:val="00F84BC2"/>
    <w:rsid w:val="00F85A67"/>
    <w:rsid w:val="00F86862"/>
    <w:rsid w:val="00F90690"/>
    <w:rsid w:val="00F91645"/>
    <w:rsid w:val="00F92C29"/>
    <w:rsid w:val="00F9621D"/>
    <w:rsid w:val="00FA0DCA"/>
    <w:rsid w:val="00FA271F"/>
    <w:rsid w:val="00FB0FFA"/>
    <w:rsid w:val="00FC0148"/>
    <w:rsid w:val="00FC0DF5"/>
    <w:rsid w:val="00FC2085"/>
    <w:rsid w:val="00FD013A"/>
    <w:rsid w:val="00FD2061"/>
    <w:rsid w:val="00FD3EC4"/>
    <w:rsid w:val="00FD6003"/>
    <w:rsid w:val="00FD7BF8"/>
    <w:rsid w:val="00FE084D"/>
    <w:rsid w:val="00FE2C07"/>
    <w:rsid w:val="00FE4E21"/>
    <w:rsid w:val="00FE79BD"/>
    <w:rsid w:val="00FF1AC7"/>
    <w:rsid w:val="00FF65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0417"/>
    <o:shapelayout v:ext="edit">
      <o:idmap v:ext="edit" data="1"/>
    </o:shapelayout>
  </w:shapeDefaults>
  <w:decimalSymbol w:val=","/>
  <w:listSeparator w:val=";"/>
  <w14:docId w14:val="0A41A3D2"/>
  <w15:chartTrackingRefBased/>
  <w15:docId w15:val="{3AB47ED9-1A2A-454A-A100-F364C67AA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872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semiHidden/>
    <w:rsid w:val="00D872F1"/>
    <w:rPr>
      <w:sz w:val="16"/>
    </w:rPr>
  </w:style>
  <w:style w:type="paragraph" w:styleId="CommentText">
    <w:name w:val="annotation text"/>
    <w:basedOn w:val="Normal"/>
    <w:link w:val="CommentTextChar"/>
    <w:uiPriority w:val="99"/>
    <w:semiHidden/>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semiHidden/>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D872F1"/>
    <w:pPr>
      <w:overflowPunct/>
      <w:autoSpaceDE/>
      <w:autoSpaceDN/>
      <w:adjustRightInd/>
      <w:spacing w:after="0"/>
      <w:ind w:left="720"/>
      <w:contextualSpacing/>
      <w:textAlignment w:val="auto"/>
    </w:pPr>
    <w:rPr>
      <w:sz w:val="24"/>
      <w:szCs w:val="24"/>
      <w:lang w:val="fi-FI"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D872F1"/>
    <w:rPr>
      <w:rFonts w:ascii="Times New Roman" w:eastAsia="SimSun" w:hAnsi="Times New Roman" w:cs="Times New Roman"/>
      <w:sz w:val="24"/>
      <w:szCs w:val="24"/>
      <w:lang w:val="fi-FI"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rsid w:val="00D872F1"/>
    <w:rPr>
      <w:color w:val="0000FF"/>
      <w:u w:val="single"/>
    </w:rPr>
  </w:style>
  <w:style w:type="character" w:styleId="UnresolvedMention">
    <w:name w:val="Unresolved Mention"/>
    <w:basedOn w:val="DefaultParagraphFont"/>
    <w:uiPriority w:val="99"/>
    <w:semiHidden/>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Default">
    <w:name w:val="Default"/>
    <w:rsid w:val="00AF744C"/>
    <w:pPr>
      <w:autoSpaceDE w:val="0"/>
      <w:autoSpaceDN w:val="0"/>
      <w:adjustRightInd w:val="0"/>
      <w:spacing w:after="0" w:line="240" w:lineRule="auto"/>
    </w:pPr>
    <w:rPr>
      <w:rFonts w:ascii="Courier New" w:hAnsi="Courier New" w:cs="Courier New"/>
      <w:color w:val="000000"/>
      <w:sz w:val="24"/>
      <w:szCs w:val="24"/>
    </w:rPr>
  </w:style>
  <w:style w:type="paragraph" w:customStyle="1" w:styleId="PL">
    <w:name w:val="PL"/>
    <w:link w:val="PLChar"/>
    <w:qFormat/>
    <w:rsid w:val="00673B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73B87"/>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73B87"/>
    <w:pPr>
      <w:keepNext/>
      <w:keepLines/>
      <w:spacing w:before="60"/>
      <w:jc w:val="center"/>
    </w:pPr>
    <w:rPr>
      <w:rFonts w:ascii="Arial" w:eastAsia="Times New Roman" w:hAnsi="Arial"/>
      <w:b/>
      <w:lang w:val="x-none" w:eastAsia="x-none"/>
    </w:rPr>
  </w:style>
  <w:style w:type="character" w:customStyle="1" w:styleId="THChar">
    <w:name w:val="TH Char"/>
    <w:link w:val="TH"/>
    <w:qFormat/>
    <w:rsid w:val="00673B87"/>
    <w:rPr>
      <w:rFonts w:ascii="Arial" w:eastAsia="Times New Roman" w:hAnsi="Arial" w:cs="Times New Roman"/>
      <w:b/>
      <w:sz w:val="20"/>
      <w:szCs w:val="20"/>
      <w:lang w:val="x-none" w:eastAsia="x-none"/>
    </w:rPr>
  </w:style>
  <w:style w:type="table" w:styleId="PlainTable1">
    <w:name w:val="Plain Table 1"/>
    <w:basedOn w:val="TableNormal"/>
    <w:uiPriority w:val="41"/>
    <w:rsid w:val="00C4343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ableofFigures">
    <w:name w:val="table of figures"/>
    <w:basedOn w:val="Normal"/>
    <w:next w:val="Normal"/>
    <w:uiPriority w:val="99"/>
    <w:unhideWhenUsed/>
    <w:rsid w:val="002C72B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6883">
      <w:bodyDiv w:val="1"/>
      <w:marLeft w:val="0"/>
      <w:marRight w:val="0"/>
      <w:marTop w:val="0"/>
      <w:marBottom w:val="0"/>
      <w:divBdr>
        <w:top w:val="none" w:sz="0" w:space="0" w:color="auto"/>
        <w:left w:val="none" w:sz="0" w:space="0" w:color="auto"/>
        <w:bottom w:val="none" w:sz="0" w:space="0" w:color="auto"/>
        <w:right w:val="none" w:sz="0" w:space="0" w:color="auto"/>
      </w:divBdr>
      <w:divsChild>
        <w:div w:id="1050805033">
          <w:marLeft w:val="274"/>
          <w:marRight w:val="0"/>
          <w:marTop w:val="0"/>
          <w:marBottom w:val="0"/>
          <w:divBdr>
            <w:top w:val="none" w:sz="0" w:space="0" w:color="auto"/>
            <w:left w:val="none" w:sz="0" w:space="0" w:color="auto"/>
            <w:bottom w:val="none" w:sz="0" w:space="0" w:color="auto"/>
            <w:right w:val="none" w:sz="0" w:space="0" w:color="auto"/>
          </w:divBdr>
        </w:div>
      </w:divsChild>
    </w:div>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59450990">
      <w:bodyDiv w:val="1"/>
      <w:marLeft w:val="0"/>
      <w:marRight w:val="0"/>
      <w:marTop w:val="0"/>
      <w:marBottom w:val="0"/>
      <w:divBdr>
        <w:top w:val="none" w:sz="0" w:space="0" w:color="auto"/>
        <w:left w:val="none" w:sz="0" w:space="0" w:color="auto"/>
        <w:bottom w:val="none" w:sz="0" w:space="0" w:color="auto"/>
        <w:right w:val="none" w:sz="0" w:space="0" w:color="auto"/>
      </w:divBdr>
    </w:div>
    <w:div w:id="65881020">
      <w:bodyDiv w:val="1"/>
      <w:marLeft w:val="0"/>
      <w:marRight w:val="0"/>
      <w:marTop w:val="0"/>
      <w:marBottom w:val="0"/>
      <w:divBdr>
        <w:top w:val="none" w:sz="0" w:space="0" w:color="auto"/>
        <w:left w:val="none" w:sz="0" w:space="0" w:color="auto"/>
        <w:bottom w:val="none" w:sz="0" w:space="0" w:color="auto"/>
        <w:right w:val="none" w:sz="0" w:space="0" w:color="auto"/>
      </w:divBdr>
    </w:div>
    <w:div w:id="71127950">
      <w:bodyDiv w:val="1"/>
      <w:marLeft w:val="0"/>
      <w:marRight w:val="0"/>
      <w:marTop w:val="0"/>
      <w:marBottom w:val="0"/>
      <w:divBdr>
        <w:top w:val="none" w:sz="0" w:space="0" w:color="auto"/>
        <w:left w:val="none" w:sz="0" w:space="0" w:color="auto"/>
        <w:bottom w:val="none" w:sz="0" w:space="0" w:color="auto"/>
        <w:right w:val="none" w:sz="0" w:space="0" w:color="auto"/>
      </w:divBdr>
      <w:divsChild>
        <w:div w:id="66194229">
          <w:marLeft w:val="706"/>
          <w:marRight w:val="0"/>
          <w:marTop w:val="0"/>
          <w:marBottom w:val="0"/>
          <w:divBdr>
            <w:top w:val="none" w:sz="0" w:space="0" w:color="auto"/>
            <w:left w:val="none" w:sz="0" w:space="0" w:color="auto"/>
            <w:bottom w:val="none" w:sz="0" w:space="0" w:color="auto"/>
            <w:right w:val="none" w:sz="0" w:space="0" w:color="auto"/>
          </w:divBdr>
        </w:div>
      </w:divsChild>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84040977">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71145027">
      <w:bodyDiv w:val="1"/>
      <w:marLeft w:val="0"/>
      <w:marRight w:val="0"/>
      <w:marTop w:val="0"/>
      <w:marBottom w:val="0"/>
      <w:divBdr>
        <w:top w:val="none" w:sz="0" w:space="0" w:color="auto"/>
        <w:left w:val="none" w:sz="0" w:space="0" w:color="auto"/>
        <w:bottom w:val="none" w:sz="0" w:space="0" w:color="auto"/>
        <w:right w:val="none" w:sz="0" w:space="0" w:color="auto"/>
      </w:divBdr>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41186572">
      <w:bodyDiv w:val="1"/>
      <w:marLeft w:val="0"/>
      <w:marRight w:val="0"/>
      <w:marTop w:val="0"/>
      <w:marBottom w:val="0"/>
      <w:divBdr>
        <w:top w:val="none" w:sz="0" w:space="0" w:color="auto"/>
        <w:left w:val="none" w:sz="0" w:space="0" w:color="auto"/>
        <w:bottom w:val="none" w:sz="0" w:space="0" w:color="auto"/>
        <w:right w:val="none" w:sz="0" w:space="0" w:color="auto"/>
      </w:divBdr>
    </w:div>
    <w:div w:id="269048178">
      <w:bodyDiv w:val="1"/>
      <w:marLeft w:val="0"/>
      <w:marRight w:val="0"/>
      <w:marTop w:val="0"/>
      <w:marBottom w:val="0"/>
      <w:divBdr>
        <w:top w:val="none" w:sz="0" w:space="0" w:color="auto"/>
        <w:left w:val="none" w:sz="0" w:space="0" w:color="auto"/>
        <w:bottom w:val="none" w:sz="0" w:space="0" w:color="auto"/>
        <w:right w:val="none" w:sz="0" w:space="0" w:color="auto"/>
      </w:divBdr>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41663003">
      <w:bodyDiv w:val="1"/>
      <w:marLeft w:val="0"/>
      <w:marRight w:val="0"/>
      <w:marTop w:val="0"/>
      <w:marBottom w:val="0"/>
      <w:divBdr>
        <w:top w:val="none" w:sz="0" w:space="0" w:color="auto"/>
        <w:left w:val="none" w:sz="0" w:space="0" w:color="auto"/>
        <w:bottom w:val="none" w:sz="0" w:space="0" w:color="auto"/>
        <w:right w:val="none" w:sz="0" w:space="0" w:color="auto"/>
      </w:divBdr>
    </w:div>
    <w:div w:id="362248181">
      <w:bodyDiv w:val="1"/>
      <w:marLeft w:val="0"/>
      <w:marRight w:val="0"/>
      <w:marTop w:val="0"/>
      <w:marBottom w:val="0"/>
      <w:divBdr>
        <w:top w:val="none" w:sz="0" w:space="0" w:color="auto"/>
        <w:left w:val="none" w:sz="0" w:space="0" w:color="auto"/>
        <w:bottom w:val="none" w:sz="0" w:space="0" w:color="auto"/>
        <w:right w:val="none" w:sz="0" w:space="0" w:color="auto"/>
      </w:divBdr>
    </w:div>
    <w:div w:id="379786069">
      <w:bodyDiv w:val="1"/>
      <w:marLeft w:val="0"/>
      <w:marRight w:val="0"/>
      <w:marTop w:val="0"/>
      <w:marBottom w:val="0"/>
      <w:divBdr>
        <w:top w:val="none" w:sz="0" w:space="0" w:color="auto"/>
        <w:left w:val="none" w:sz="0" w:space="0" w:color="auto"/>
        <w:bottom w:val="none" w:sz="0" w:space="0" w:color="auto"/>
        <w:right w:val="none" w:sz="0" w:space="0" w:color="auto"/>
      </w:divBdr>
      <w:divsChild>
        <w:div w:id="490174766">
          <w:marLeft w:val="418"/>
          <w:marRight w:val="0"/>
          <w:marTop w:val="0"/>
          <w:marBottom w:val="0"/>
          <w:divBdr>
            <w:top w:val="none" w:sz="0" w:space="0" w:color="auto"/>
            <w:left w:val="none" w:sz="0" w:space="0" w:color="auto"/>
            <w:bottom w:val="none" w:sz="0" w:space="0" w:color="auto"/>
            <w:right w:val="none" w:sz="0" w:space="0" w:color="auto"/>
          </w:divBdr>
        </w:div>
        <w:div w:id="713428633">
          <w:marLeft w:val="418"/>
          <w:marRight w:val="0"/>
          <w:marTop w:val="0"/>
          <w:marBottom w:val="0"/>
          <w:divBdr>
            <w:top w:val="none" w:sz="0" w:space="0" w:color="auto"/>
            <w:left w:val="none" w:sz="0" w:space="0" w:color="auto"/>
            <w:bottom w:val="none" w:sz="0" w:space="0" w:color="auto"/>
            <w:right w:val="none" w:sz="0" w:space="0" w:color="auto"/>
          </w:divBdr>
        </w:div>
        <w:div w:id="1225020001">
          <w:marLeft w:val="706"/>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2629998">
      <w:bodyDiv w:val="1"/>
      <w:marLeft w:val="0"/>
      <w:marRight w:val="0"/>
      <w:marTop w:val="0"/>
      <w:marBottom w:val="0"/>
      <w:divBdr>
        <w:top w:val="none" w:sz="0" w:space="0" w:color="auto"/>
        <w:left w:val="none" w:sz="0" w:space="0" w:color="auto"/>
        <w:bottom w:val="none" w:sz="0" w:space="0" w:color="auto"/>
        <w:right w:val="none" w:sz="0" w:space="0" w:color="auto"/>
      </w:divBdr>
    </w:div>
    <w:div w:id="441875952">
      <w:bodyDiv w:val="1"/>
      <w:marLeft w:val="0"/>
      <w:marRight w:val="0"/>
      <w:marTop w:val="0"/>
      <w:marBottom w:val="0"/>
      <w:divBdr>
        <w:top w:val="none" w:sz="0" w:space="0" w:color="auto"/>
        <w:left w:val="none" w:sz="0" w:space="0" w:color="auto"/>
        <w:bottom w:val="none" w:sz="0" w:space="0" w:color="auto"/>
        <w:right w:val="none" w:sz="0" w:space="0" w:color="auto"/>
      </w:divBdr>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693117067">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4233666">
      <w:bodyDiv w:val="1"/>
      <w:marLeft w:val="0"/>
      <w:marRight w:val="0"/>
      <w:marTop w:val="0"/>
      <w:marBottom w:val="0"/>
      <w:divBdr>
        <w:top w:val="none" w:sz="0" w:space="0" w:color="auto"/>
        <w:left w:val="none" w:sz="0" w:space="0" w:color="auto"/>
        <w:bottom w:val="none" w:sz="0" w:space="0" w:color="auto"/>
        <w:right w:val="none" w:sz="0" w:space="0" w:color="auto"/>
      </w:divBdr>
    </w:div>
    <w:div w:id="729809544">
      <w:bodyDiv w:val="1"/>
      <w:marLeft w:val="0"/>
      <w:marRight w:val="0"/>
      <w:marTop w:val="0"/>
      <w:marBottom w:val="0"/>
      <w:divBdr>
        <w:top w:val="none" w:sz="0" w:space="0" w:color="auto"/>
        <w:left w:val="none" w:sz="0" w:space="0" w:color="auto"/>
        <w:bottom w:val="none" w:sz="0" w:space="0" w:color="auto"/>
        <w:right w:val="none" w:sz="0" w:space="0" w:color="auto"/>
      </w:divBdr>
    </w:div>
    <w:div w:id="738481209">
      <w:bodyDiv w:val="1"/>
      <w:marLeft w:val="0"/>
      <w:marRight w:val="0"/>
      <w:marTop w:val="0"/>
      <w:marBottom w:val="0"/>
      <w:divBdr>
        <w:top w:val="none" w:sz="0" w:space="0" w:color="auto"/>
        <w:left w:val="none" w:sz="0" w:space="0" w:color="auto"/>
        <w:bottom w:val="none" w:sz="0" w:space="0" w:color="auto"/>
        <w:right w:val="none" w:sz="0" w:space="0" w:color="auto"/>
      </w:divBdr>
    </w:div>
    <w:div w:id="829489773">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894701883">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05282265">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2444370">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47501462">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7881145">
      <w:bodyDiv w:val="1"/>
      <w:marLeft w:val="0"/>
      <w:marRight w:val="0"/>
      <w:marTop w:val="0"/>
      <w:marBottom w:val="0"/>
      <w:divBdr>
        <w:top w:val="none" w:sz="0" w:space="0" w:color="auto"/>
        <w:left w:val="none" w:sz="0" w:space="0" w:color="auto"/>
        <w:bottom w:val="none" w:sz="0" w:space="0" w:color="auto"/>
        <w:right w:val="none" w:sz="0" w:space="0" w:color="auto"/>
      </w:divBdr>
    </w:div>
    <w:div w:id="1342126265">
      <w:bodyDiv w:val="1"/>
      <w:marLeft w:val="0"/>
      <w:marRight w:val="0"/>
      <w:marTop w:val="0"/>
      <w:marBottom w:val="0"/>
      <w:divBdr>
        <w:top w:val="none" w:sz="0" w:space="0" w:color="auto"/>
        <w:left w:val="none" w:sz="0" w:space="0" w:color="auto"/>
        <w:bottom w:val="none" w:sz="0" w:space="0" w:color="auto"/>
        <w:right w:val="none" w:sz="0" w:space="0" w:color="auto"/>
      </w:divBdr>
      <w:divsChild>
        <w:div w:id="277028992">
          <w:marLeft w:val="446"/>
          <w:marRight w:val="0"/>
          <w:marTop w:val="0"/>
          <w:marBottom w:val="120"/>
          <w:divBdr>
            <w:top w:val="none" w:sz="0" w:space="0" w:color="auto"/>
            <w:left w:val="none" w:sz="0" w:space="0" w:color="auto"/>
            <w:bottom w:val="none" w:sz="0" w:space="0" w:color="auto"/>
            <w:right w:val="none" w:sz="0" w:space="0" w:color="auto"/>
          </w:divBdr>
        </w:div>
        <w:div w:id="2023238097">
          <w:marLeft w:val="446"/>
          <w:marRight w:val="0"/>
          <w:marTop w:val="0"/>
          <w:marBottom w:val="120"/>
          <w:divBdr>
            <w:top w:val="none" w:sz="0" w:space="0" w:color="auto"/>
            <w:left w:val="none" w:sz="0" w:space="0" w:color="auto"/>
            <w:bottom w:val="none" w:sz="0" w:space="0" w:color="auto"/>
            <w:right w:val="none" w:sz="0" w:space="0" w:color="auto"/>
          </w:divBdr>
        </w:div>
        <w:div w:id="1249802102">
          <w:marLeft w:val="446"/>
          <w:marRight w:val="0"/>
          <w:marTop w:val="0"/>
          <w:marBottom w:val="120"/>
          <w:divBdr>
            <w:top w:val="none" w:sz="0" w:space="0" w:color="auto"/>
            <w:left w:val="none" w:sz="0" w:space="0" w:color="auto"/>
            <w:bottom w:val="none" w:sz="0" w:space="0" w:color="auto"/>
            <w:right w:val="none" w:sz="0" w:space="0" w:color="auto"/>
          </w:divBdr>
        </w:div>
        <w:div w:id="1695306893">
          <w:marLeft w:val="446"/>
          <w:marRight w:val="0"/>
          <w:marTop w:val="0"/>
          <w:marBottom w:val="120"/>
          <w:divBdr>
            <w:top w:val="none" w:sz="0" w:space="0" w:color="auto"/>
            <w:left w:val="none" w:sz="0" w:space="0" w:color="auto"/>
            <w:bottom w:val="none" w:sz="0" w:space="0" w:color="auto"/>
            <w:right w:val="none" w:sz="0" w:space="0" w:color="auto"/>
          </w:divBdr>
        </w:div>
      </w:divsChild>
    </w:div>
    <w:div w:id="1373459480">
      <w:bodyDiv w:val="1"/>
      <w:marLeft w:val="0"/>
      <w:marRight w:val="0"/>
      <w:marTop w:val="0"/>
      <w:marBottom w:val="0"/>
      <w:divBdr>
        <w:top w:val="none" w:sz="0" w:space="0" w:color="auto"/>
        <w:left w:val="none" w:sz="0" w:space="0" w:color="auto"/>
        <w:bottom w:val="none" w:sz="0" w:space="0" w:color="auto"/>
        <w:right w:val="none" w:sz="0" w:space="0" w:color="auto"/>
      </w:divBdr>
    </w:div>
    <w:div w:id="1373580963">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50393150">
      <w:bodyDiv w:val="1"/>
      <w:marLeft w:val="0"/>
      <w:marRight w:val="0"/>
      <w:marTop w:val="0"/>
      <w:marBottom w:val="0"/>
      <w:divBdr>
        <w:top w:val="none" w:sz="0" w:space="0" w:color="auto"/>
        <w:left w:val="none" w:sz="0" w:space="0" w:color="auto"/>
        <w:bottom w:val="none" w:sz="0" w:space="0" w:color="auto"/>
        <w:right w:val="none" w:sz="0" w:space="0" w:color="auto"/>
      </w:divBdr>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514417258">
      <w:bodyDiv w:val="1"/>
      <w:marLeft w:val="0"/>
      <w:marRight w:val="0"/>
      <w:marTop w:val="0"/>
      <w:marBottom w:val="0"/>
      <w:divBdr>
        <w:top w:val="none" w:sz="0" w:space="0" w:color="auto"/>
        <w:left w:val="none" w:sz="0" w:space="0" w:color="auto"/>
        <w:bottom w:val="none" w:sz="0" w:space="0" w:color="auto"/>
        <w:right w:val="none" w:sz="0" w:space="0" w:color="auto"/>
      </w:divBdr>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63636417">
      <w:bodyDiv w:val="1"/>
      <w:marLeft w:val="0"/>
      <w:marRight w:val="0"/>
      <w:marTop w:val="0"/>
      <w:marBottom w:val="0"/>
      <w:divBdr>
        <w:top w:val="none" w:sz="0" w:space="0" w:color="auto"/>
        <w:left w:val="none" w:sz="0" w:space="0" w:color="auto"/>
        <w:bottom w:val="none" w:sz="0" w:space="0" w:color="auto"/>
        <w:right w:val="none" w:sz="0" w:space="0" w:color="auto"/>
      </w:divBdr>
    </w:div>
    <w:div w:id="1575972117">
      <w:bodyDiv w:val="1"/>
      <w:marLeft w:val="0"/>
      <w:marRight w:val="0"/>
      <w:marTop w:val="0"/>
      <w:marBottom w:val="0"/>
      <w:divBdr>
        <w:top w:val="none" w:sz="0" w:space="0" w:color="auto"/>
        <w:left w:val="none" w:sz="0" w:space="0" w:color="auto"/>
        <w:bottom w:val="none" w:sz="0" w:space="0" w:color="auto"/>
        <w:right w:val="none" w:sz="0" w:space="0" w:color="auto"/>
      </w:divBdr>
    </w:div>
    <w:div w:id="1593969915">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14628188">
      <w:bodyDiv w:val="1"/>
      <w:marLeft w:val="0"/>
      <w:marRight w:val="0"/>
      <w:marTop w:val="0"/>
      <w:marBottom w:val="0"/>
      <w:divBdr>
        <w:top w:val="none" w:sz="0" w:space="0" w:color="auto"/>
        <w:left w:val="none" w:sz="0" w:space="0" w:color="auto"/>
        <w:bottom w:val="none" w:sz="0" w:space="0" w:color="auto"/>
        <w:right w:val="none" w:sz="0" w:space="0" w:color="auto"/>
      </w:divBdr>
    </w:div>
    <w:div w:id="1637877048">
      <w:bodyDiv w:val="1"/>
      <w:marLeft w:val="0"/>
      <w:marRight w:val="0"/>
      <w:marTop w:val="0"/>
      <w:marBottom w:val="0"/>
      <w:divBdr>
        <w:top w:val="none" w:sz="0" w:space="0" w:color="auto"/>
        <w:left w:val="none" w:sz="0" w:space="0" w:color="auto"/>
        <w:bottom w:val="none" w:sz="0" w:space="0" w:color="auto"/>
        <w:right w:val="none" w:sz="0" w:space="0" w:color="auto"/>
      </w:divBdr>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676545">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57132114">
      <w:bodyDiv w:val="1"/>
      <w:marLeft w:val="0"/>
      <w:marRight w:val="0"/>
      <w:marTop w:val="0"/>
      <w:marBottom w:val="0"/>
      <w:divBdr>
        <w:top w:val="none" w:sz="0" w:space="0" w:color="auto"/>
        <w:left w:val="none" w:sz="0" w:space="0" w:color="auto"/>
        <w:bottom w:val="none" w:sz="0" w:space="0" w:color="auto"/>
        <w:right w:val="none" w:sz="0" w:space="0" w:color="auto"/>
      </w:divBdr>
      <w:divsChild>
        <w:div w:id="366565185">
          <w:marLeft w:val="576"/>
          <w:marRight w:val="0"/>
          <w:marTop w:val="0"/>
          <w:marBottom w:val="0"/>
          <w:divBdr>
            <w:top w:val="none" w:sz="0" w:space="0" w:color="auto"/>
            <w:left w:val="none" w:sz="0" w:space="0" w:color="auto"/>
            <w:bottom w:val="none" w:sz="0" w:space="0" w:color="auto"/>
            <w:right w:val="none" w:sz="0" w:space="0" w:color="auto"/>
          </w:divBdr>
        </w:div>
      </w:divsChild>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1994528947">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81555184">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21796281">
      <w:bodyDiv w:val="1"/>
      <w:marLeft w:val="0"/>
      <w:marRight w:val="0"/>
      <w:marTop w:val="0"/>
      <w:marBottom w:val="0"/>
      <w:divBdr>
        <w:top w:val="none" w:sz="0" w:space="0" w:color="auto"/>
        <w:left w:val="none" w:sz="0" w:space="0" w:color="auto"/>
        <w:bottom w:val="none" w:sz="0" w:space="0" w:color="auto"/>
        <w:right w:val="none" w:sz="0" w:space="0" w:color="auto"/>
      </w:divBdr>
    </w:div>
    <w:div w:id="2122991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5AIRPNAIUNRU-1830940522-7832</_dlc_DocId>
    <_dlc_DocIdUrl xmlns="71c5aaf6-e6ce-465b-b873-5148d2a4c105">
      <Url>https://nokia.sharepoint.com/sites/c5g/5gradio/_layouts/15/DocIdRedir.aspx?ID=5AIRPNAIUNRU-1830940522-7832</Url>
      <Description>5AIRPNAIUNRU-1830940522-7832</Description>
    </_dlc_DocIdUrl>
    <Information xmlns="3b34c8f0-1ef5-4d1e-bb66-517ce7fe7356" xsi:nil="tru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5</b:RefOrder>
  </b:Source>
  <b:Source>
    <b:Tag>CN_RAN1_95</b:Tag>
    <b:SourceType>Report</b:SourceType>
    <b:Guid>{97D64AED-EAE8-4EC1-8364-08CDE044B85B}</b:Guid>
    <b:Author>
      <b:Author>
        <b:Corporate>3GPP</b:Corporate>
      </b:Author>
    </b:Author>
    <b:Title>RAN1 Chairman's Notes RAN1#95</b:Title>
    <b:Year>Nov 18</b:Year>
    <b:City>Spokane, USA</b:City>
    <b:RefOrder>6</b:RefOrder>
  </b:Source>
  <b:Source>
    <b:Tag>CN_RAN1_96bis</b:Tag>
    <b:SourceType>Report</b:SourceType>
    <b:Guid>{9953C9CA-2BE0-4BFD-8258-AE92FA21DF1F}</b:Guid>
    <b:Title>RAN1 Chairman's Notes RAN1#96bis</b:Title>
    <b:Year>Apr 2019</b:Year>
    <b:City>Xi'an, China</b:City>
    <b:Author>
      <b:Author>
        <b:Corporate>3GPP</b:Corporate>
      </b:Author>
    </b:Author>
    <b:RefOrder>7</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8</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9</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10</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11</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12</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13</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14</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15</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16</b:RefOrder>
  </b:Source>
  <b:Source>
    <b:Tag>Nok19</b:Tag>
    <b:SourceType>Report</b:SourceType>
    <b:Guid>{8AF70402-AFE1-4D6D-B2EB-75DCE7C85AEF}</b:Guid>
    <b:Author>
      <b:Author>
        <b:Corporate>Nokia, NSB</b:Corporate>
      </b:Author>
    </b:Author>
    <b:Title>R1-1909208, On CSI enhancements for MU-MIMO: UCI parameters, omissions and codebook restrictions</b:Title>
    <b:Year>Aug 2019</b:Year>
    <b:City>Prague, Czech Republic</b:City>
    <b:RefOrder>17</b:RefOrder>
  </b:Source>
  <b:Source>
    <b:Tag>3GP191</b:Tag>
    <b:SourceType>Report</b:SourceType>
    <b:Guid>{20214E27-95BD-4489-9234-7883F8C04E50}</b:Guid>
    <b:Author>
      <b:Author>
        <b:Corporate>3GPP TSG RAN WG1 Meeting #98</b:Corporate>
      </b:Author>
    </b:Author>
    <b:Title>RAN1 Chairman’s Notes</b:Title>
    <b:Year>Aug 2019</b:Year>
    <b:RefOrder>1</b:RefOrder>
  </b:Source>
  <b:Source>
    <b:Tag>3GP192</b:Tag>
    <b:SourceType>Report</b:SourceType>
    <b:Guid>{2A8E9842-71FB-4075-8B57-48ECF125B39C}</b:Guid>
    <b:Author>
      <b:Author>
        <b:Corporate>3GPP TSG RAN WG1 Meeting #98bis</b:Corporate>
      </b:Author>
    </b:Author>
    <b:Title>Chairman's Notes</b:Title>
    <b:Year>2019</b:Year>
    <b:City>Chongqing</b:City>
    <b:RefOrder>2</b:RefOrder>
  </b:Source>
  <b:Source>
    <b:Tag>3GPP21418</b:Tag>
    <b:SourceType>Report</b:SourceType>
    <b:Guid>{1A975106-7F7B-43FC-B8BD-4B5D80BA525E}</b:Guid>
    <b:Title>TS 38.214, NR Physical layer procedures for data</b:Title>
    <b:Year>2018</b:Year>
    <b:Author>
      <b:Author>
        <b:NameList>
          <b:Person>
            <b:Last>3GPP</b:Last>
          </b:Person>
        </b:NameList>
      </b:Author>
    </b:Author>
    <b:RefOrder>18</b:RefOrder>
  </b:Source>
  <b:Source>
    <b:Tag>3GP193</b:Tag>
    <b:SourceType>Report</b:SourceType>
    <b:Guid>{FCBD4918-8903-4D7D-8CB2-F08C09C50C83}</b:Guid>
    <b:Author>
      <b:Author>
        <b:Corporate>3GPP</b:Corporate>
      </b:Author>
    </b:Author>
    <b:Title>TS 38.331 - Radio Resource Control (RRC) protocol specification (Release 15)</b:Title>
    <b:Year>2019</b:Year>
    <b:RefOrder>3</b:RefOrder>
  </b:Source>
  <b:Source>
    <b:Tag>3GP194</b:Tag>
    <b:SourceType>Report</b:SourceType>
    <b:Guid>{D88F0214-ECB5-4C5F-9556-71137B9FB469}</b:Guid>
    <b:Author>
      <b:Author>
        <b:Corporate>3GPP</b:Corporate>
      </b:Author>
    </b:Author>
    <b:Title>TS 38.214 - Physical layer procedures for data (Release 15)</b:Title>
    <b:Year>2019</b:Year>
    <b:RefOrder>4</b:RefOrder>
  </b:Source>
</b:Sources>
</file>

<file path=customXml/itemProps1.xml><?xml version="1.0" encoding="utf-8"?>
<ds:datastoreItem xmlns:ds="http://schemas.openxmlformats.org/officeDocument/2006/customXml" ds:itemID="{B5157049-4F14-418B-A84C-FEA3DBCD54C3}">
  <ds:schemaRefs>
    <ds:schemaRef ds:uri="http://schemas.microsoft.com/sharepoint/v3/contenttype/forms"/>
  </ds:schemaRefs>
</ds:datastoreItem>
</file>

<file path=customXml/itemProps2.xml><?xml version="1.0" encoding="utf-8"?>
<ds:datastoreItem xmlns:ds="http://schemas.openxmlformats.org/officeDocument/2006/customXml" ds:itemID="{DCE58C08-C72A-43DD-A929-BFA3520DE456}"/>
</file>

<file path=customXml/itemProps3.xml><?xml version="1.0" encoding="utf-8"?>
<ds:datastoreItem xmlns:ds="http://schemas.openxmlformats.org/officeDocument/2006/customXml" ds:itemID="{C5FE6E1F-EF97-47FB-B25F-B2041D74655A}">
  <ds:schemaRefs>
    <ds:schemaRef ds:uri="http://schemas.microsoft.com/sharepoint/events"/>
  </ds:schemaRefs>
</ds:datastoreItem>
</file>

<file path=customXml/itemProps4.xml><?xml version="1.0" encoding="utf-8"?>
<ds:datastoreItem xmlns:ds="http://schemas.openxmlformats.org/officeDocument/2006/customXml" ds:itemID="{7055CA93-0612-4D93-80C2-B3E6445CEB58}">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d499e888-b648-4639-a12e-124bf1d657b9"/>
    <ds:schemaRef ds:uri="71c5aaf6-e6ce-465b-b873-5148d2a4c105"/>
    <ds:schemaRef ds:uri="3b34c8f0-1ef5-4d1e-bb66-517ce7fe7356"/>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12C6B565-4774-47AE-BEF4-547D5379C2F1}">
  <ds:schemaRefs>
    <ds:schemaRef ds:uri="Microsoft.SharePoint.Taxonomy.ContentTypeSync"/>
  </ds:schemaRefs>
</ds:datastoreItem>
</file>

<file path=customXml/itemProps6.xml><?xml version="1.0" encoding="utf-8"?>
<ds:datastoreItem xmlns:ds="http://schemas.openxmlformats.org/officeDocument/2006/customXml" ds:itemID="{0315201E-2F39-4BF4-83BD-EA910E3BD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12</Pages>
  <Words>4199</Words>
  <Characters>23936</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QuangN</cp:lastModifiedBy>
  <cp:revision>19</cp:revision>
  <dcterms:created xsi:type="dcterms:W3CDTF">2020-05-14T14:20:00Z</dcterms:created>
  <dcterms:modified xsi:type="dcterms:W3CDTF">2020-05-15T17:44:00Z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0e176ce9-e509-4c6d-a2d9-eeb72b18ea74</vt:lpwstr>
  </property>
</Properties>
</file>